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70" w:rsidRDefault="00275A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275A70" w:rsidRDefault="00275A70">
      <w:pPr>
        <w:widowControl w:val="0"/>
        <w:autoSpaceDE w:val="0"/>
        <w:autoSpaceDN w:val="0"/>
        <w:adjustRightInd w:val="0"/>
        <w:spacing w:after="0" w:line="240" w:lineRule="auto"/>
        <w:jc w:val="both"/>
        <w:outlineLvl w:val="0"/>
        <w:rPr>
          <w:rFonts w:ascii="Calibri" w:hAnsi="Calibri" w:cs="Calibri"/>
        </w:rPr>
      </w:pPr>
    </w:p>
    <w:p w:rsidR="00275A70" w:rsidRPr="00D033B9" w:rsidRDefault="00275A70">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D033B9">
        <w:rPr>
          <w:rFonts w:ascii="Times New Roman" w:hAnsi="Times New Roman" w:cs="Times New Roman"/>
          <w:sz w:val="28"/>
          <w:szCs w:val="28"/>
        </w:rPr>
        <w:t>Приняты</w:t>
      </w:r>
      <w:proofErr w:type="gramEnd"/>
      <w:r w:rsidRPr="00D033B9">
        <w:rPr>
          <w:rFonts w:ascii="Times New Roman" w:hAnsi="Times New Roman" w:cs="Times New Roman"/>
          <w:sz w:val="28"/>
          <w:szCs w:val="28"/>
        </w:rPr>
        <w:t xml:space="preserve"> и введены в действие</w:t>
      </w:r>
    </w:p>
    <w:p w:rsidR="00275A70" w:rsidRPr="00D033B9" w:rsidRDefault="006B45C3">
      <w:pPr>
        <w:widowControl w:val="0"/>
        <w:autoSpaceDE w:val="0"/>
        <w:autoSpaceDN w:val="0"/>
        <w:adjustRightInd w:val="0"/>
        <w:spacing w:after="0" w:line="240" w:lineRule="auto"/>
        <w:jc w:val="right"/>
        <w:rPr>
          <w:rFonts w:ascii="Times New Roman" w:hAnsi="Times New Roman" w:cs="Times New Roman"/>
          <w:sz w:val="28"/>
          <w:szCs w:val="28"/>
        </w:rPr>
      </w:pPr>
      <w:hyperlink r:id="rId5" w:history="1">
        <w:r w:rsidR="00275A70" w:rsidRPr="00D033B9">
          <w:rPr>
            <w:rFonts w:ascii="Times New Roman" w:hAnsi="Times New Roman" w:cs="Times New Roman"/>
            <w:color w:val="0000FF"/>
            <w:sz w:val="28"/>
            <w:szCs w:val="28"/>
          </w:rPr>
          <w:t>Постановлением</w:t>
        </w:r>
      </w:hyperlink>
      <w:r w:rsidR="00275A70" w:rsidRPr="00D033B9">
        <w:rPr>
          <w:rFonts w:ascii="Times New Roman" w:hAnsi="Times New Roman" w:cs="Times New Roman"/>
          <w:sz w:val="28"/>
          <w:szCs w:val="28"/>
        </w:rPr>
        <w:t xml:space="preserve"> Госстроя РФ</w:t>
      </w:r>
    </w:p>
    <w:p w:rsidR="00275A70" w:rsidRPr="00D033B9" w:rsidRDefault="00275A70">
      <w:pPr>
        <w:widowControl w:val="0"/>
        <w:autoSpaceDE w:val="0"/>
        <w:autoSpaceDN w:val="0"/>
        <w:adjustRightInd w:val="0"/>
        <w:spacing w:after="0" w:line="240" w:lineRule="auto"/>
        <w:jc w:val="right"/>
        <w:rPr>
          <w:rFonts w:ascii="Times New Roman" w:hAnsi="Times New Roman" w:cs="Times New Roman"/>
          <w:sz w:val="28"/>
          <w:szCs w:val="28"/>
        </w:rPr>
      </w:pPr>
      <w:r w:rsidRPr="00D033B9">
        <w:rPr>
          <w:rFonts w:ascii="Times New Roman" w:hAnsi="Times New Roman" w:cs="Times New Roman"/>
          <w:sz w:val="28"/>
          <w:szCs w:val="28"/>
        </w:rPr>
        <w:t>от 10 сентября 1997 г. N 18-51</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rPr>
      </w:pPr>
      <w:r w:rsidRPr="00D033B9">
        <w:rPr>
          <w:rFonts w:ascii="Times New Roman" w:hAnsi="Times New Roman" w:cs="Times New Roman"/>
          <w:b/>
          <w:bCs/>
          <w:sz w:val="28"/>
          <w:szCs w:val="28"/>
        </w:rPr>
        <w:t>СИСТЕМА НОРМАТИВНЫХ ДОКУМЕНТОВ В СТРОИТЕЛЬСТВЕ</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rPr>
      </w:pPr>
      <w:r w:rsidRPr="00D033B9">
        <w:rPr>
          <w:rFonts w:ascii="Times New Roman" w:hAnsi="Times New Roman" w:cs="Times New Roman"/>
          <w:b/>
          <w:bCs/>
          <w:sz w:val="28"/>
          <w:szCs w:val="28"/>
        </w:rPr>
        <w:t>СТРОИТЕЛЬНЫЕ НОРМЫ И ПРАВИЛА РОССИЙСКОЙ ФЕДЕРАЦИИ</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rPr>
      </w:pPr>
      <w:r w:rsidRPr="00D033B9">
        <w:rPr>
          <w:rFonts w:ascii="Times New Roman" w:hAnsi="Times New Roman" w:cs="Times New Roman"/>
          <w:b/>
          <w:bCs/>
          <w:sz w:val="28"/>
          <w:szCs w:val="28"/>
        </w:rPr>
        <w:t>ПЛАНИРОВКА И ЗАСТРОЙКА ТЕРРИТОРИЙ САДОВОДЧЕСКИХ (ДАЧНЫХ)</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lang w:val="en-US"/>
        </w:rPr>
      </w:pPr>
      <w:r w:rsidRPr="00D033B9">
        <w:rPr>
          <w:rFonts w:ascii="Times New Roman" w:hAnsi="Times New Roman" w:cs="Times New Roman"/>
          <w:b/>
          <w:bCs/>
          <w:sz w:val="28"/>
          <w:szCs w:val="28"/>
        </w:rPr>
        <w:t>ОБЪЕДИНЕНИЙ</w:t>
      </w:r>
      <w:r w:rsidRPr="00D033B9">
        <w:rPr>
          <w:rFonts w:ascii="Times New Roman" w:hAnsi="Times New Roman" w:cs="Times New Roman"/>
          <w:b/>
          <w:bCs/>
          <w:sz w:val="28"/>
          <w:szCs w:val="28"/>
          <w:lang w:val="en-US"/>
        </w:rPr>
        <w:t xml:space="preserve"> </w:t>
      </w:r>
      <w:r w:rsidRPr="00D033B9">
        <w:rPr>
          <w:rFonts w:ascii="Times New Roman" w:hAnsi="Times New Roman" w:cs="Times New Roman"/>
          <w:b/>
          <w:bCs/>
          <w:sz w:val="28"/>
          <w:szCs w:val="28"/>
        </w:rPr>
        <w:t>ГРАЖДАН</w:t>
      </w:r>
      <w:r w:rsidRPr="00D033B9">
        <w:rPr>
          <w:rFonts w:ascii="Times New Roman" w:hAnsi="Times New Roman" w:cs="Times New Roman"/>
          <w:b/>
          <w:bCs/>
          <w:sz w:val="28"/>
          <w:szCs w:val="28"/>
          <w:lang w:val="en-US"/>
        </w:rPr>
        <w:t xml:space="preserve">, </w:t>
      </w:r>
      <w:r w:rsidRPr="00D033B9">
        <w:rPr>
          <w:rFonts w:ascii="Times New Roman" w:hAnsi="Times New Roman" w:cs="Times New Roman"/>
          <w:b/>
          <w:bCs/>
          <w:sz w:val="28"/>
          <w:szCs w:val="28"/>
        </w:rPr>
        <w:t>ЗДАНИЯ</w:t>
      </w:r>
      <w:r w:rsidRPr="00D033B9">
        <w:rPr>
          <w:rFonts w:ascii="Times New Roman" w:hAnsi="Times New Roman" w:cs="Times New Roman"/>
          <w:b/>
          <w:bCs/>
          <w:sz w:val="28"/>
          <w:szCs w:val="28"/>
          <w:lang w:val="en-US"/>
        </w:rPr>
        <w:t xml:space="preserve"> </w:t>
      </w:r>
      <w:r w:rsidRPr="00D033B9">
        <w:rPr>
          <w:rFonts w:ascii="Times New Roman" w:hAnsi="Times New Roman" w:cs="Times New Roman"/>
          <w:b/>
          <w:bCs/>
          <w:sz w:val="28"/>
          <w:szCs w:val="28"/>
        </w:rPr>
        <w:t>И</w:t>
      </w:r>
      <w:r w:rsidRPr="00D033B9">
        <w:rPr>
          <w:rFonts w:ascii="Times New Roman" w:hAnsi="Times New Roman" w:cs="Times New Roman"/>
          <w:b/>
          <w:bCs/>
          <w:sz w:val="28"/>
          <w:szCs w:val="28"/>
          <w:lang w:val="en-US"/>
        </w:rPr>
        <w:t xml:space="preserve"> </w:t>
      </w:r>
      <w:r w:rsidRPr="00D033B9">
        <w:rPr>
          <w:rFonts w:ascii="Times New Roman" w:hAnsi="Times New Roman" w:cs="Times New Roman"/>
          <w:b/>
          <w:bCs/>
          <w:sz w:val="28"/>
          <w:szCs w:val="28"/>
        </w:rPr>
        <w:t>СООРУЖЕНИЯ</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lang w:val="en-US"/>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lang w:val="en-US"/>
        </w:rPr>
      </w:pPr>
      <w:r w:rsidRPr="00D033B9">
        <w:rPr>
          <w:rFonts w:ascii="Times New Roman" w:hAnsi="Times New Roman" w:cs="Times New Roman"/>
          <w:b/>
          <w:bCs/>
          <w:sz w:val="28"/>
          <w:szCs w:val="28"/>
          <w:lang w:val="en-US"/>
        </w:rPr>
        <w:t>PLANING AND OCCUPATION OF TERRITORIES OF GARDENING</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lang w:val="en-US"/>
        </w:rPr>
      </w:pPr>
      <w:r w:rsidRPr="00D033B9">
        <w:rPr>
          <w:rFonts w:ascii="Times New Roman" w:hAnsi="Times New Roman" w:cs="Times New Roman"/>
          <w:b/>
          <w:bCs/>
          <w:sz w:val="28"/>
          <w:szCs w:val="28"/>
          <w:lang w:val="en-US"/>
        </w:rPr>
        <w:t>(COUNTRY'S) UNIONS OF CITIZENS, BUILDINGS AND ERECTIONS</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lang w:val="en-US"/>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b/>
          <w:bCs/>
          <w:sz w:val="28"/>
          <w:szCs w:val="28"/>
        </w:rPr>
      </w:pPr>
      <w:r w:rsidRPr="00D033B9">
        <w:rPr>
          <w:rFonts w:ascii="Times New Roman" w:hAnsi="Times New Roman" w:cs="Times New Roman"/>
          <w:b/>
          <w:bCs/>
          <w:sz w:val="28"/>
          <w:szCs w:val="28"/>
        </w:rPr>
        <w:t>СНиП 30-02-97*</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033B9">
        <w:rPr>
          <w:rFonts w:ascii="Times New Roman" w:hAnsi="Times New Roman" w:cs="Times New Roman"/>
          <w:sz w:val="28"/>
          <w:szCs w:val="28"/>
        </w:rPr>
        <w:t xml:space="preserve">(в ред. Изменения N 1, принятого </w:t>
      </w:r>
      <w:hyperlink r:id="rId6" w:history="1">
        <w:r w:rsidRPr="00D033B9">
          <w:rPr>
            <w:rFonts w:ascii="Times New Roman" w:hAnsi="Times New Roman" w:cs="Times New Roman"/>
            <w:color w:val="0000FF"/>
            <w:sz w:val="28"/>
            <w:szCs w:val="28"/>
          </w:rPr>
          <w:t>Постановлением</w:t>
        </w:r>
      </w:hyperlink>
      <w:proofErr w:type="gramEnd"/>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033B9">
        <w:rPr>
          <w:rFonts w:ascii="Times New Roman" w:hAnsi="Times New Roman" w:cs="Times New Roman"/>
          <w:sz w:val="28"/>
          <w:szCs w:val="28"/>
        </w:rPr>
        <w:t>Госстроя РФ от 12.03.2001 N 17)</w:t>
      </w:r>
      <w:proofErr w:type="gramEnd"/>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right"/>
        <w:rPr>
          <w:rFonts w:ascii="Times New Roman" w:hAnsi="Times New Roman" w:cs="Times New Roman"/>
          <w:sz w:val="28"/>
          <w:szCs w:val="28"/>
        </w:rPr>
      </w:pPr>
      <w:r w:rsidRPr="00D033B9">
        <w:rPr>
          <w:rFonts w:ascii="Times New Roman" w:hAnsi="Times New Roman" w:cs="Times New Roman"/>
          <w:sz w:val="28"/>
          <w:szCs w:val="28"/>
        </w:rPr>
        <w:t>Дата введения</w:t>
      </w:r>
    </w:p>
    <w:p w:rsidR="00275A70" w:rsidRPr="00D033B9" w:rsidRDefault="00275A70">
      <w:pPr>
        <w:widowControl w:val="0"/>
        <w:autoSpaceDE w:val="0"/>
        <w:autoSpaceDN w:val="0"/>
        <w:adjustRightInd w:val="0"/>
        <w:spacing w:after="0" w:line="240" w:lineRule="auto"/>
        <w:jc w:val="right"/>
        <w:rPr>
          <w:rFonts w:ascii="Times New Roman" w:hAnsi="Times New Roman" w:cs="Times New Roman"/>
          <w:sz w:val="28"/>
          <w:szCs w:val="28"/>
        </w:rPr>
      </w:pPr>
      <w:r w:rsidRPr="00D033B9">
        <w:rPr>
          <w:rFonts w:ascii="Times New Roman" w:hAnsi="Times New Roman" w:cs="Times New Roman"/>
          <w:sz w:val="28"/>
          <w:szCs w:val="28"/>
        </w:rPr>
        <w:t>1 января 1998 года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ПРЕДИСЛОВИЕ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1. Разработаны </w:t>
      </w:r>
      <w:proofErr w:type="spellStart"/>
      <w:r w:rsidRPr="00D033B9">
        <w:rPr>
          <w:rFonts w:ascii="Times New Roman" w:hAnsi="Times New Roman" w:cs="Times New Roman"/>
          <w:sz w:val="28"/>
          <w:szCs w:val="28"/>
        </w:rPr>
        <w:t>ЦНИИЭПграждансельстроем</w:t>
      </w:r>
      <w:proofErr w:type="spellEnd"/>
      <w:r w:rsidRPr="00D033B9">
        <w:rPr>
          <w:rFonts w:ascii="Times New Roman" w:hAnsi="Times New Roman" w:cs="Times New Roman"/>
          <w:sz w:val="28"/>
          <w:szCs w:val="28"/>
        </w:rPr>
        <w:t xml:space="preserve">, </w:t>
      </w:r>
      <w:proofErr w:type="spellStart"/>
      <w:r w:rsidRPr="00D033B9">
        <w:rPr>
          <w:rFonts w:ascii="Times New Roman" w:hAnsi="Times New Roman" w:cs="Times New Roman"/>
          <w:sz w:val="28"/>
          <w:szCs w:val="28"/>
        </w:rPr>
        <w:t>Главмособлархитектуры</w:t>
      </w:r>
      <w:proofErr w:type="spellEnd"/>
      <w:r w:rsidRPr="00D033B9">
        <w:rPr>
          <w:rFonts w:ascii="Times New Roman" w:hAnsi="Times New Roman" w:cs="Times New Roman"/>
          <w:sz w:val="28"/>
          <w:szCs w:val="28"/>
        </w:rPr>
        <w:t xml:space="preserve">, </w:t>
      </w:r>
      <w:proofErr w:type="spellStart"/>
      <w:r w:rsidRPr="00D033B9">
        <w:rPr>
          <w:rFonts w:ascii="Times New Roman" w:hAnsi="Times New Roman" w:cs="Times New Roman"/>
          <w:sz w:val="28"/>
          <w:szCs w:val="28"/>
        </w:rPr>
        <w:t>ЦНИИЭПжилища</w:t>
      </w:r>
      <w:proofErr w:type="spell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Внесены </w:t>
      </w:r>
      <w:proofErr w:type="spellStart"/>
      <w:r w:rsidRPr="00D033B9">
        <w:rPr>
          <w:rFonts w:ascii="Times New Roman" w:hAnsi="Times New Roman" w:cs="Times New Roman"/>
          <w:sz w:val="28"/>
          <w:szCs w:val="28"/>
        </w:rPr>
        <w:t>ЦНИИЭПграждансельстроем</w:t>
      </w:r>
      <w:proofErr w:type="spell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2. Подготовлены к утверждению и представлены Управлением градостроительства, инфраструктуры и территориального развития Государственного комитета Российской Федерации по жилищной и строительной политике.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3. Приняты и введены в действие </w:t>
      </w:r>
      <w:hyperlink r:id="rId7" w:history="1">
        <w:r w:rsidRPr="00D033B9">
          <w:rPr>
            <w:rFonts w:ascii="Times New Roman" w:hAnsi="Times New Roman" w:cs="Times New Roman"/>
            <w:color w:val="0000FF"/>
            <w:sz w:val="28"/>
            <w:szCs w:val="28"/>
          </w:rPr>
          <w:t>Постановлением</w:t>
        </w:r>
      </w:hyperlink>
      <w:r w:rsidRPr="00D033B9">
        <w:rPr>
          <w:rFonts w:ascii="Times New Roman" w:hAnsi="Times New Roman" w:cs="Times New Roman"/>
          <w:sz w:val="28"/>
          <w:szCs w:val="28"/>
        </w:rPr>
        <w:t xml:space="preserve"> Госстроя России от 10 сентября 1997 г. N 18-51.</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4. Взамен </w:t>
      </w:r>
      <w:hyperlink r:id="rId8" w:history="1">
        <w:r w:rsidRPr="00D033B9">
          <w:rPr>
            <w:rFonts w:ascii="Times New Roman" w:hAnsi="Times New Roman" w:cs="Times New Roman"/>
            <w:color w:val="0000FF"/>
            <w:sz w:val="28"/>
            <w:szCs w:val="28"/>
          </w:rPr>
          <w:t>ВСН 43-85**</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5. СНиП 30-02-97* является переизданием СНиП 30-02-97 с изменением N 1, утвержденным </w:t>
      </w:r>
      <w:hyperlink r:id="rId9" w:history="1">
        <w:r w:rsidRPr="00D033B9">
          <w:rPr>
            <w:rFonts w:ascii="Times New Roman" w:hAnsi="Times New Roman" w:cs="Times New Roman"/>
            <w:color w:val="0000FF"/>
            <w:sz w:val="28"/>
            <w:szCs w:val="28"/>
          </w:rPr>
          <w:t>Постановлением</w:t>
        </w:r>
      </w:hyperlink>
      <w:r w:rsidRPr="00D033B9">
        <w:rPr>
          <w:rFonts w:ascii="Times New Roman" w:hAnsi="Times New Roman" w:cs="Times New Roman"/>
          <w:sz w:val="28"/>
          <w:szCs w:val="28"/>
        </w:rPr>
        <w:t xml:space="preserve"> Госстроя России N 17 от 12.03.2001 и введенным в действие 01.04.2001.</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Разделы, пункты и таблицы, в которые внесены изменения, отмечены в настоящих строительных нормах и правилах звездочкой.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lastRenderedPageBreak/>
        <w:t>1. ОБЛАСТЬ ПРИМЕНЕНИЯ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1.1*. Настоящие нормы и правила распространяются на проектирование застройки территорий садоводческих (дачных) объединений граждан (далее - садоводческое (дачное) объединение), зданий и сооружений, а также служат основой разработки территориальных строительных норм (ТСН) субъектов Российской Федерации.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2. НОРМАТИВНЫЕ ССЫЛКИ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2.1*. Настоящие нормы и правила составлены с учетом требований следующих законов и нормативных документов: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О садоводческих, огороднических и дачных некоммерческих объединениях граждан. Федеральный </w:t>
      </w:r>
      <w:hyperlink r:id="rId10" w:history="1">
        <w:r w:rsidRPr="00D033B9">
          <w:rPr>
            <w:rFonts w:ascii="Times New Roman" w:hAnsi="Times New Roman" w:cs="Times New Roman"/>
            <w:color w:val="0000FF"/>
            <w:sz w:val="28"/>
            <w:szCs w:val="28"/>
          </w:rPr>
          <w:t>закон</w:t>
        </w:r>
      </w:hyperlink>
      <w:r w:rsidRPr="00D033B9">
        <w:rPr>
          <w:rFonts w:ascii="Times New Roman" w:hAnsi="Times New Roman" w:cs="Times New Roman"/>
          <w:sz w:val="28"/>
          <w:szCs w:val="28"/>
        </w:rPr>
        <w:t xml:space="preserve"> N 66-ФЗ от 15.04.1998.</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Градостроительный </w:t>
      </w:r>
      <w:hyperlink r:id="rId11" w:history="1">
        <w:r w:rsidRPr="00D033B9">
          <w:rPr>
            <w:rFonts w:ascii="Times New Roman" w:hAnsi="Times New Roman" w:cs="Times New Roman"/>
            <w:color w:val="0000FF"/>
            <w:sz w:val="28"/>
            <w:szCs w:val="28"/>
          </w:rPr>
          <w:t>кодекс</w:t>
        </w:r>
      </w:hyperlink>
      <w:r w:rsidRPr="00D033B9">
        <w:rPr>
          <w:rFonts w:ascii="Times New Roman" w:hAnsi="Times New Roman" w:cs="Times New Roman"/>
          <w:sz w:val="28"/>
          <w:szCs w:val="28"/>
        </w:rPr>
        <w:t xml:space="preserve"> Российской Федерации N 73-ФЗ от 07.05.1998.</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275A70" w:rsidRPr="00D033B9">
          <w:rPr>
            <w:rFonts w:ascii="Times New Roman" w:hAnsi="Times New Roman" w:cs="Times New Roman"/>
            <w:color w:val="0000FF"/>
            <w:sz w:val="28"/>
            <w:szCs w:val="28"/>
          </w:rPr>
          <w:t>СП 11-106-97*</w:t>
        </w:r>
      </w:hyperlink>
      <w:r w:rsidR="00275A70" w:rsidRPr="00D033B9">
        <w:rPr>
          <w:rFonts w:ascii="Times New Roman" w:hAnsi="Times New Roman" w:cs="Times New Roman"/>
          <w:sz w:val="28"/>
          <w:szCs w:val="28"/>
        </w:rPr>
        <w:t>.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275A70" w:rsidRPr="00D033B9">
          <w:rPr>
            <w:rFonts w:ascii="Times New Roman" w:hAnsi="Times New Roman" w:cs="Times New Roman"/>
            <w:color w:val="0000FF"/>
            <w:sz w:val="28"/>
            <w:szCs w:val="28"/>
          </w:rPr>
          <w:t>СНиП 2.04.01-85*</w:t>
        </w:r>
      </w:hyperlink>
      <w:r w:rsidR="00275A70" w:rsidRPr="00D033B9">
        <w:rPr>
          <w:rFonts w:ascii="Times New Roman" w:hAnsi="Times New Roman" w:cs="Times New Roman"/>
          <w:sz w:val="28"/>
          <w:szCs w:val="28"/>
        </w:rPr>
        <w:t>. Внутренний водопровод и канализация зданий</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275A70" w:rsidRPr="00D033B9">
          <w:rPr>
            <w:rFonts w:ascii="Times New Roman" w:hAnsi="Times New Roman" w:cs="Times New Roman"/>
            <w:color w:val="0000FF"/>
            <w:sz w:val="28"/>
            <w:szCs w:val="28"/>
          </w:rPr>
          <w:t>СНиП 2.04.02-84*</w:t>
        </w:r>
      </w:hyperlink>
      <w:r w:rsidR="00275A70" w:rsidRPr="00D033B9">
        <w:rPr>
          <w:rFonts w:ascii="Times New Roman" w:hAnsi="Times New Roman" w:cs="Times New Roman"/>
          <w:sz w:val="28"/>
          <w:szCs w:val="28"/>
        </w:rPr>
        <w:t>. Водоснабжение. Наружные сети и сооружения</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275A70" w:rsidRPr="00D033B9">
          <w:rPr>
            <w:rFonts w:ascii="Times New Roman" w:hAnsi="Times New Roman" w:cs="Times New Roman"/>
            <w:color w:val="0000FF"/>
            <w:sz w:val="28"/>
            <w:szCs w:val="28"/>
          </w:rPr>
          <w:t>СНиП 2.04.03-85</w:t>
        </w:r>
      </w:hyperlink>
      <w:r w:rsidR="00275A70" w:rsidRPr="00D033B9">
        <w:rPr>
          <w:rFonts w:ascii="Times New Roman" w:hAnsi="Times New Roman" w:cs="Times New Roman"/>
          <w:sz w:val="28"/>
          <w:szCs w:val="28"/>
        </w:rPr>
        <w:t>. Канализация. Наружные сети и сооружения</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275A70" w:rsidRPr="00D033B9">
          <w:rPr>
            <w:rFonts w:ascii="Times New Roman" w:hAnsi="Times New Roman" w:cs="Times New Roman"/>
            <w:color w:val="0000FF"/>
            <w:sz w:val="28"/>
            <w:szCs w:val="28"/>
          </w:rPr>
          <w:t>СНиП 2.04.05-91*</w:t>
        </w:r>
      </w:hyperlink>
      <w:r w:rsidR="00275A70" w:rsidRPr="00D033B9">
        <w:rPr>
          <w:rFonts w:ascii="Times New Roman" w:hAnsi="Times New Roman" w:cs="Times New Roman"/>
          <w:sz w:val="28"/>
          <w:szCs w:val="28"/>
        </w:rPr>
        <w:t>. Отопление, вентиляция и кондиционирование</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275A70" w:rsidRPr="00D033B9">
          <w:rPr>
            <w:rFonts w:ascii="Times New Roman" w:hAnsi="Times New Roman" w:cs="Times New Roman"/>
            <w:color w:val="0000FF"/>
            <w:sz w:val="28"/>
            <w:szCs w:val="28"/>
          </w:rPr>
          <w:t>СНиП 2.04.08-87*</w:t>
        </w:r>
      </w:hyperlink>
      <w:r w:rsidR="00275A70" w:rsidRPr="00D033B9">
        <w:rPr>
          <w:rFonts w:ascii="Times New Roman" w:hAnsi="Times New Roman" w:cs="Times New Roman"/>
          <w:sz w:val="28"/>
          <w:szCs w:val="28"/>
        </w:rPr>
        <w:t>. Газоснабжение</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275A70" w:rsidRPr="00D033B9">
          <w:rPr>
            <w:rFonts w:ascii="Times New Roman" w:hAnsi="Times New Roman" w:cs="Times New Roman"/>
            <w:color w:val="0000FF"/>
            <w:sz w:val="28"/>
            <w:szCs w:val="28"/>
          </w:rPr>
          <w:t>СНиП 2.05.13-90</w:t>
        </w:r>
      </w:hyperlink>
      <w:r w:rsidR="00275A70" w:rsidRPr="00D033B9">
        <w:rPr>
          <w:rFonts w:ascii="Times New Roman" w:hAnsi="Times New Roman" w:cs="Times New Roman"/>
          <w:sz w:val="28"/>
          <w:szCs w:val="28"/>
        </w:rPr>
        <w:t>. Нефтепродуктопроводы, прокладываемые на территории городов и других населенных пунктов</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275A70" w:rsidRPr="00D033B9">
          <w:rPr>
            <w:rFonts w:ascii="Times New Roman" w:hAnsi="Times New Roman" w:cs="Times New Roman"/>
            <w:color w:val="0000FF"/>
            <w:sz w:val="28"/>
            <w:szCs w:val="28"/>
          </w:rPr>
          <w:t>СНиП 2.07.01-89*</w:t>
        </w:r>
      </w:hyperlink>
      <w:r w:rsidR="00275A70" w:rsidRPr="00D033B9">
        <w:rPr>
          <w:rFonts w:ascii="Times New Roman" w:hAnsi="Times New Roman" w:cs="Times New Roman"/>
          <w:sz w:val="28"/>
          <w:szCs w:val="28"/>
        </w:rPr>
        <w:t>. Градостроительство. Планировка и застройка городских и сельских поселений</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275A70" w:rsidRPr="00D033B9">
          <w:rPr>
            <w:rFonts w:ascii="Times New Roman" w:hAnsi="Times New Roman" w:cs="Times New Roman"/>
            <w:color w:val="0000FF"/>
            <w:sz w:val="28"/>
            <w:szCs w:val="28"/>
          </w:rPr>
          <w:t>СНиП 2.08.01-89*</w:t>
        </w:r>
      </w:hyperlink>
      <w:r w:rsidR="00275A70" w:rsidRPr="00D033B9">
        <w:rPr>
          <w:rFonts w:ascii="Times New Roman" w:hAnsi="Times New Roman" w:cs="Times New Roman"/>
          <w:sz w:val="28"/>
          <w:szCs w:val="28"/>
        </w:rPr>
        <w:t>. Жилые здания</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275A70" w:rsidRPr="00D033B9">
          <w:rPr>
            <w:rFonts w:ascii="Times New Roman" w:hAnsi="Times New Roman" w:cs="Times New Roman"/>
            <w:color w:val="0000FF"/>
            <w:sz w:val="28"/>
            <w:szCs w:val="28"/>
          </w:rPr>
          <w:t>СНиП II-3-79*</w:t>
        </w:r>
      </w:hyperlink>
      <w:r w:rsidR="00275A70" w:rsidRPr="00D033B9">
        <w:rPr>
          <w:rFonts w:ascii="Times New Roman" w:hAnsi="Times New Roman" w:cs="Times New Roman"/>
          <w:sz w:val="28"/>
          <w:szCs w:val="28"/>
        </w:rPr>
        <w:t>. Строительная теплотехника</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275A70" w:rsidRPr="00D033B9">
          <w:rPr>
            <w:rFonts w:ascii="Times New Roman" w:hAnsi="Times New Roman" w:cs="Times New Roman"/>
            <w:color w:val="0000FF"/>
            <w:sz w:val="28"/>
            <w:szCs w:val="28"/>
          </w:rPr>
          <w:t>СНиП 3.05.04-85*</w:t>
        </w:r>
      </w:hyperlink>
      <w:r w:rsidR="00275A70" w:rsidRPr="00D033B9">
        <w:rPr>
          <w:rFonts w:ascii="Times New Roman" w:hAnsi="Times New Roman" w:cs="Times New Roman"/>
          <w:sz w:val="28"/>
          <w:szCs w:val="28"/>
        </w:rPr>
        <w:t>. Наружные сети и сооружения водоснабжения и канализации</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275A70" w:rsidRPr="00D033B9">
          <w:rPr>
            <w:rFonts w:ascii="Times New Roman" w:hAnsi="Times New Roman" w:cs="Times New Roman"/>
            <w:color w:val="0000FF"/>
            <w:sz w:val="28"/>
            <w:szCs w:val="28"/>
          </w:rPr>
          <w:t>СНиП 21-01-97*</w:t>
        </w:r>
      </w:hyperlink>
      <w:r w:rsidR="00275A70" w:rsidRPr="00D033B9">
        <w:rPr>
          <w:rFonts w:ascii="Times New Roman" w:hAnsi="Times New Roman" w:cs="Times New Roman"/>
          <w:sz w:val="28"/>
          <w:szCs w:val="28"/>
        </w:rPr>
        <w:t>. Пожарная безопасность зданий и сооружений</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275A70" w:rsidRPr="00D033B9">
          <w:rPr>
            <w:rFonts w:ascii="Times New Roman" w:hAnsi="Times New Roman" w:cs="Times New Roman"/>
            <w:color w:val="0000FF"/>
            <w:sz w:val="28"/>
            <w:szCs w:val="28"/>
          </w:rPr>
          <w:t>ВСН 59-88</w:t>
        </w:r>
      </w:hyperlink>
      <w:r w:rsidR="00275A70" w:rsidRPr="00D033B9">
        <w:rPr>
          <w:rFonts w:ascii="Times New Roman" w:hAnsi="Times New Roman" w:cs="Times New Roman"/>
          <w:sz w:val="28"/>
          <w:szCs w:val="28"/>
        </w:rPr>
        <w:t>. Электрооборудование жилых и общественных зданий. Нормы проектирования</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275A70" w:rsidRPr="00D033B9">
          <w:rPr>
            <w:rFonts w:ascii="Times New Roman" w:hAnsi="Times New Roman" w:cs="Times New Roman"/>
            <w:color w:val="0000FF"/>
            <w:sz w:val="28"/>
            <w:szCs w:val="28"/>
          </w:rPr>
          <w:t>НПБ 106-95</w:t>
        </w:r>
      </w:hyperlink>
      <w:r w:rsidR="00275A70" w:rsidRPr="00D033B9">
        <w:rPr>
          <w:rFonts w:ascii="Times New Roman" w:hAnsi="Times New Roman" w:cs="Times New Roman"/>
          <w:sz w:val="28"/>
          <w:szCs w:val="28"/>
        </w:rPr>
        <w:t>. Индивидуальные жилые дома. Противопожарные требования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ПУЭ. Правила устройства электроустановок. - </w:t>
      </w:r>
      <w:hyperlink r:id="rId26" w:history="1">
        <w:r w:rsidRPr="00D033B9">
          <w:rPr>
            <w:rFonts w:ascii="Times New Roman" w:hAnsi="Times New Roman" w:cs="Times New Roman"/>
            <w:color w:val="0000FF"/>
            <w:sz w:val="28"/>
            <w:szCs w:val="28"/>
          </w:rPr>
          <w:t>6-е изд.</w:t>
        </w:r>
      </w:hyperlink>
      <w:r w:rsidRPr="00D033B9">
        <w:rPr>
          <w:rFonts w:ascii="Times New Roman" w:hAnsi="Times New Roman" w:cs="Times New Roman"/>
          <w:sz w:val="28"/>
          <w:szCs w:val="28"/>
        </w:rPr>
        <w:t xml:space="preserve">, 1998 г., 7-е изд., </w:t>
      </w:r>
      <w:hyperlink r:id="rId27" w:history="1">
        <w:r w:rsidRPr="00D033B9">
          <w:rPr>
            <w:rFonts w:ascii="Times New Roman" w:hAnsi="Times New Roman" w:cs="Times New Roman"/>
            <w:color w:val="0000FF"/>
            <w:sz w:val="28"/>
            <w:szCs w:val="28"/>
          </w:rPr>
          <w:t>главы 6</w:t>
        </w:r>
      </w:hyperlink>
      <w:r w:rsidRPr="00D033B9">
        <w:rPr>
          <w:rFonts w:ascii="Times New Roman" w:hAnsi="Times New Roman" w:cs="Times New Roman"/>
          <w:sz w:val="28"/>
          <w:szCs w:val="28"/>
        </w:rPr>
        <w:t xml:space="preserve">, </w:t>
      </w:r>
      <w:hyperlink r:id="rId28" w:history="1">
        <w:r w:rsidRPr="00D033B9">
          <w:rPr>
            <w:rFonts w:ascii="Times New Roman" w:hAnsi="Times New Roman" w:cs="Times New Roman"/>
            <w:color w:val="0000FF"/>
            <w:sz w:val="28"/>
            <w:szCs w:val="28"/>
          </w:rPr>
          <w:t>7.1</w:t>
        </w:r>
      </w:hyperlink>
      <w:r w:rsidRPr="00D033B9">
        <w:rPr>
          <w:rFonts w:ascii="Times New Roman" w:hAnsi="Times New Roman" w:cs="Times New Roman"/>
          <w:sz w:val="28"/>
          <w:szCs w:val="28"/>
        </w:rPr>
        <w:t>, 2000 г.</w:t>
      </w:r>
    </w:p>
    <w:p w:rsidR="00275A70" w:rsidRPr="00D033B9" w:rsidRDefault="006B45C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275A70" w:rsidRPr="00D033B9">
          <w:rPr>
            <w:rFonts w:ascii="Times New Roman" w:hAnsi="Times New Roman" w:cs="Times New Roman"/>
            <w:color w:val="0000FF"/>
            <w:sz w:val="28"/>
            <w:szCs w:val="28"/>
          </w:rPr>
          <w:t>РД 34.21.122-87</w:t>
        </w:r>
      </w:hyperlink>
      <w:r w:rsidR="00275A70" w:rsidRPr="00D033B9">
        <w:rPr>
          <w:rFonts w:ascii="Times New Roman" w:hAnsi="Times New Roman" w:cs="Times New Roman"/>
          <w:sz w:val="28"/>
          <w:szCs w:val="28"/>
        </w:rPr>
        <w:t xml:space="preserve">. Руководящий документ. Инструкция по устройству </w:t>
      </w:r>
      <w:proofErr w:type="spellStart"/>
      <w:r w:rsidR="00275A70" w:rsidRPr="00D033B9">
        <w:rPr>
          <w:rFonts w:ascii="Times New Roman" w:hAnsi="Times New Roman" w:cs="Times New Roman"/>
          <w:sz w:val="28"/>
          <w:szCs w:val="28"/>
        </w:rPr>
        <w:t>молниезащиты</w:t>
      </w:r>
      <w:proofErr w:type="spellEnd"/>
      <w:r w:rsidR="00275A70" w:rsidRPr="00D033B9">
        <w:rPr>
          <w:rFonts w:ascii="Times New Roman" w:hAnsi="Times New Roman" w:cs="Times New Roman"/>
          <w:sz w:val="28"/>
          <w:szCs w:val="28"/>
        </w:rPr>
        <w:t xml:space="preserve"> зданий и сооружений</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Взамен СанПиН 2.1.6.983-00 Постановлением Главного </w:t>
      </w:r>
      <w:r w:rsidRPr="00D033B9">
        <w:rPr>
          <w:rFonts w:ascii="Times New Roman" w:hAnsi="Times New Roman" w:cs="Times New Roman"/>
          <w:sz w:val="28"/>
          <w:szCs w:val="28"/>
        </w:rPr>
        <w:lastRenderedPageBreak/>
        <w:t xml:space="preserve">государственного санитарного врача РФ от 17.05.2001 N 14 введены в действие санитарные правила "Гигиенические требования к обеспечению качества атмосферного воздуха населенных мест. </w:t>
      </w:r>
      <w:hyperlink r:id="rId30" w:history="1">
        <w:r w:rsidRPr="00D033B9">
          <w:rPr>
            <w:rFonts w:ascii="Times New Roman" w:hAnsi="Times New Roman" w:cs="Times New Roman"/>
            <w:color w:val="0000FF"/>
            <w:sz w:val="28"/>
            <w:szCs w:val="28"/>
          </w:rPr>
          <w:t>СанПиН 2.1.6.1032-01</w:t>
        </w:r>
      </w:hyperlink>
      <w:r w:rsidRPr="00D033B9">
        <w:rPr>
          <w:rFonts w:ascii="Times New Roman" w:hAnsi="Times New Roman" w:cs="Times New Roman"/>
          <w:sz w:val="28"/>
          <w:szCs w:val="28"/>
        </w:rPr>
        <w:t>"</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2.1.4.027-95 утратили силу в связи с введением в действие с 1 июня 2002 года </w:t>
      </w:r>
      <w:hyperlink r:id="rId31" w:history="1">
        <w:r w:rsidRPr="00D033B9">
          <w:rPr>
            <w:rFonts w:ascii="Times New Roman" w:hAnsi="Times New Roman" w:cs="Times New Roman"/>
            <w:color w:val="0000FF"/>
            <w:sz w:val="28"/>
            <w:szCs w:val="28"/>
          </w:rPr>
          <w:t>СанПиН 2.1.4.1110-02</w:t>
        </w:r>
      </w:hyperlink>
      <w:r w:rsidRPr="00D033B9">
        <w:rPr>
          <w:rFonts w:ascii="Times New Roman" w:hAnsi="Times New Roman" w:cs="Times New Roman"/>
          <w:sz w:val="28"/>
          <w:szCs w:val="28"/>
        </w:rPr>
        <w:t xml:space="preserve"> (Постановление Главного государственного санитарного врача РФ от 14.03.2002 N 11).</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СанПиН 2.1.6.983-00. Гигиенические требования к обеспечению качества атмосферного воздуха населенных мест</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СанПиН 2.1.4.027-95. Зоны санитарной охраны источников водоснабжения и водопроводов хозяйственно-питьевого назначения</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2.1.4.544-96 утратили силу в связи с введением в действие с 1 марта 2003 года </w:t>
      </w:r>
      <w:hyperlink r:id="rId32" w:history="1">
        <w:r w:rsidRPr="00D033B9">
          <w:rPr>
            <w:rFonts w:ascii="Times New Roman" w:hAnsi="Times New Roman" w:cs="Times New Roman"/>
            <w:color w:val="0000FF"/>
            <w:sz w:val="28"/>
            <w:szCs w:val="28"/>
          </w:rPr>
          <w:t>СанПиН 2.1.4.1175-02</w:t>
        </w:r>
      </w:hyperlink>
      <w:r w:rsidRPr="00D033B9">
        <w:rPr>
          <w:rFonts w:ascii="Times New Roman" w:hAnsi="Times New Roman" w:cs="Times New Roman"/>
          <w:sz w:val="28"/>
          <w:szCs w:val="28"/>
        </w:rPr>
        <w:t xml:space="preserve"> (Постановление Главного государственного санитарного врача РФ от 25.11.2002 N 41).</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2.1.4.559-96 фактически утратили силу в связи с изданием Постановления Главного государственного санитарного врача РФ от 26.09.2001 N 24, которым введены в действие с 1 января 2002 года новые </w:t>
      </w:r>
      <w:hyperlink r:id="rId33" w:history="1">
        <w:r w:rsidRPr="00D033B9">
          <w:rPr>
            <w:rFonts w:ascii="Times New Roman" w:hAnsi="Times New Roman" w:cs="Times New Roman"/>
            <w:color w:val="0000FF"/>
            <w:sz w:val="28"/>
            <w:szCs w:val="28"/>
          </w:rPr>
          <w:t>СанПиН 2.1.4.1074-01</w:t>
        </w:r>
      </w:hyperlink>
      <w:r w:rsidRPr="00D033B9">
        <w:rPr>
          <w:rFonts w:ascii="Times New Roman" w:hAnsi="Times New Roman" w:cs="Times New Roman"/>
          <w:sz w:val="28"/>
          <w:szCs w:val="28"/>
        </w:rPr>
        <w:t>.</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СанПиН 2.1.4.544-96. Требования к качеству воды нецентрализованного водоснабжения. Санитарная охрана источников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2.2.1/2.1.1.984-00 утратили силу в связи с изданием Постановления Главного государственного санитарного врача РФ от 17.05.2001 N 15. С 15 июня 2003 года введены в действие </w:t>
      </w:r>
      <w:hyperlink r:id="rId34" w:history="1">
        <w:r w:rsidRPr="00D033B9">
          <w:rPr>
            <w:rFonts w:ascii="Times New Roman" w:hAnsi="Times New Roman" w:cs="Times New Roman"/>
            <w:color w:val="0000FF"/>
            <w:sz w:val="28"/>
            <w:szCs w:val="28"/>
          </w:rPr>
          <w:t>СанПиН 2.2.1/2.1.1.1200-03</w:t>
        </w:r>
      </w:hyperlink>
      <w:r w:rsidRPr="00D033B9">
        <w:rPr>
          <w:rFonts w:ascii="Times New Roman" w:hAnsi="Times New Roman" w:cs="Times New Roman"/>
          <w:sz w:val="28"/>
          <w:szCs w:val="28"/>
        </w:rPr>
        <w:t xml:space="preserve"> (</w:t>
      </w:r>
      <w:hyperlink r:id="rId35" w:history="1">
        <w:r w:rsidRPr="00D033B9">
          <w:rPr>
            <w:rFonts w:ascii="Times New Roman" w:hAnsi="Times New Roman" w:cs="Times New Roman"/>
            <w:color w:val="0000FF"/>
            <w:sz w:val="28"/>
            <w:szCs w:val="28"/>
          </w:rPr>
          <w:t>Постановление</w:t>
        </w:r>
      </w:hyperlink>
      <w:r w:rsidRPr="00D033B9">
        <w:rPr>
          <w:rFonts w:ascii="Times New Roman" w:hAnsi="Times New Roman" w:cs="Times New Roman"/>
          <w:sz w:val="28"/>
          <w:szCs w:val="28"/>
        </w:rPr>
        <w:t xml:space="preserve"> Главного государственного санитарного врача РФ от 10.04.2003 N 38).</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СанПиН 2.2.1/2.1.1.984-00. Санитарно-защитные зоны и санитарная классификация предприятий, сооружений и иных объектов</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Взамен СанПиН 4630-88 с 1 января 2001 года введены в действие СанПиН 2.1.5.980-00, утв. Главным государственным санитарным врачом РФ 22.06.2000.</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СанПиН N 4630-88. Санитарные правила и нормы охраны поверхностных вод от загрязнения.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3. ТЕРМИНЫ И ОПРЕДЕЛЕНИЯ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3.1. В настоящих нормах и правилах применены термины в соответствии с </w:t>
      </w:r>
      <w:hyperlink w:anchor="Par315" w:history="1">
        <w:r w:rsidRPr="00D033B9">
          <w:rPr>
            <w:rFonts w:ascii="Times New Roman" w:hAnsi="Times New Roman" w:cs="Times New Roman"/>
            <w:color w:val="0000FF"/>
            <w:sz w:val="28"/>
            <w:szCs w:val="28"/>
          </w:rPr>
          <w:t>Приложением</w:t>
        </w:r>
        <w:proofErr w:type="gramStart"/>
        <w:r w:rsidRPr="00D033B9">
          <w:rPr>
            <w:rFonts w:ascii="Times New Roman" w:hAnsi="Times New Roman" w:cs="Times New Roman"/>
            <w:color w:val="0000FF"/>
            <w:sz w:val="28"/>
            <w:szCs w:val="28"/>
          </w:rPr>
          <w:t xml:space="preserve"> А</w:t>
        </w:r>
        <w:proofErr w:type="gramEnd"/>
        <w:r w:rsidRPr="00D033B9">
          <w:rPr>
            <w:rFonts w:ascii="Times New Roman" w:hAnsi="Times New Roman" w:cs="Times New Roman"/>
            <w:color w:val="0000FF"/>
            <w:sz w:val="28"/>
            <w:szCs w:val="28"/>
          </w:rPr>
          <w:t>*</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4. ОБЩИЕ ПОЛОЖЕНИЯ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3B9">
        <w:rPr>
          <w:rFonts w:ascii="Times New Roman" w:hAnsi="Times New Roman" w:cs="Times New Roman"/>
          <w:sz w:val="28"/>
          <w:szCs w:val="28"/>
        </w:rPr>
        <w:t>4.1*. Организация территории садоводческого (дачного) объединения осуществляется в соответствии с утвержденным администрацией местного самоуправления проектом планировки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(дачного) объединения.</w:t>
      </w:r>
      <w:proofErr w:type="gramEnd"/>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Все изменения и отклонения от проекта должны быть утверждены администрацией местного самоуправления.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(дачных) объединений.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 и застройки территорий садоводческих (дачных) объединений и содержащая основные положения по развитию:</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внешних связей с системой поселений;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транспортных коммуникаций;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социальной и инженерной инфраструктуры.</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приведен в </w:t>
      </w:r>
      <w:hyperlink r:id="rId36" w:history="1">
        <w:r w:rsidRPr="00D033B9">
          <w:rPr>
            <w:rFonts w:ascii="Times New Roman" w:hAnsi="Times New Roman" w:cs="Times New Roman"/>
            <w:color w:val="0000FF"/>
            <w:sz w:val="28"/>
            <w:szCs w:val="28"/>
          </w:rPr>
          <w:t>СП 11-106*</w:t>
        </w:r>
      </w:hyperlink>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4.2*. При установлении границ территории садоводческого (дачного) объединения должны соблюдаться требования по охране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w:t>
      </w:r>
      <w:r w:rsidRPr="00D033B9">
        <w:rPr>
          <w:rFonts w:ascii="Times New Roman" w:hAnsi="Times New Roman" w:cs="Times New Roman"/>
          <w:sz w:val="28"/>
          <w:szCs w:val="28"/>
        </w:rPr>
        <w:lastRenderedPageBreak/>
        <w:t>воздействий.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4.3*. Размещение территорий садоводческих (дачных) объединений запрещается в санитарно-защитных зонах промышленных предприятий.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4.4*.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4.5*. Территория садоводческого (дачного) объединения должна отстоять от крайней нити нефтепродуктопровода на расстоянии, не </w:t>
      </w:r>
      <w:proofErr w:type="gramStart"/>
      <w:r w:rsidRPr="00D033B9">
        <w:rPr>
          <w:rFonts w:ascii="Times New Roman" w:hAnsi="Times New Roman" w:cs="Times New Roman"/>
          <w:sz w:val="28"/>
          <w:szCs w:val="28"/>
        </w:rPr>
        <w:t>менее указанного</w:t>
      </w:r>
      <w:proofErr w:type="gramEnd"/>
      <w:r w:rsidRPr="00D033B9">
        <w:rPr>
          <w:rFonts w:ascii="Times New Roman" w:hAnsi="Times New Roman" w:cs="Times New Roman"/>
          <w:sz w:val="28"/>
          <w:szCs w:val="28"/>
        </w:rPr>
        <w:t xml:space="preserve"> в </w:t>
      </w:r>
      <w:hyperlink r:id="rId37" w:history="1">
        <w:r w:rsidRPr="00D033B9">
          <w:rPr>
            <w:rFonts w:ascii="Times New Roman" w:hAnsi="Times New Roman" w:cs="Times New Roman"/>
            <w:color w:val="0000FF"/>
            <w:sz w:val="28"/>
            <w:szCs w:val="28"/>
          </w:rPr>
          <w:t>СНиП 2.05.13</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4.6*. Запрещается размещение территорий садоводческих (дачных) объединений на землях, расположенных под линиями высоковольтных передач 35 </w:t>
      </w:r>
      <w:proofErr w:type="spellStart"/>
      <w:r w:rsidRPr="00D033B9">
        <w:rPr>
          <w:rFonts w:ascii="Times New Roman" w:hAnsi="Times New Roman" w:cs="Times New Roman"/>
          <w:sz w:val="28"/>
          <w:szCs w:val="28"/>
        </w:rPr>
        <w:t>кВА</w:t>
      </w:r>
      <w:proofErr w:type="spellEnd"/>
      <w:r w:rsidRPr="00D033B9">
        <w:rPr>
          <w:rFonts w:ascii="Times New Roman" w:hAnsi="Times New Roman" w:cs="Times New Roman"/>
          <w:sz w:val="28"/>
          <w:szCs w:val="28"/>
        </w:rPr>
        <w:t xml:space="preserve"> и выше, а также с пересечением этих земель магистральными газо- и нефтепроводами. Расстояние по горизонтали от крайних проводов высоковольтных линий (при наибольшем их отклонении) до границы территории садоводческого (дачного) объединения принимается в соответствии с </w:t>
      </w:r>
      <w:hyperlink r:id="rId38" w:history="1">
        <w:r w:rsidRPr="00D033B9">
          <w:rPr>
            <w:rFonts w:ascii="Times New Roman" w:hAnsi="Times New Roman" w:cs="Times New Roman"/>
            <w:color w:val="0000FF"/>
            <w:sz w:val="28"/>
            <w:szCs w:val="28"/>
          </w:rPr>
          <w:t>Правилами</w:t>
        </w:r>
      </w:hyperlink>
      <w:r w:rsidRPr="00D033B9">
        <w:rPr>
          <w:rFonts w:ascii="Times New Roman" w:hAnsi="Times New Roman" w:cs="Times New Roman"/>
          <w:sz w:val="28"/>
          <w:szCs w:val="28"/>
        </w:rPr>
        <w:t xml:space="preserve"> устройства электроустановок (ПУЭ).</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4.7*. Расстояние от застройки на территориях садоводческих (дачных) объединений до лесных массивов должно быть не менее 15 м.</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2.2.1/2.1.1.984-00 утратили силу в связи с изданием Постановления Главного государственного санитарного врача РФ от 17.05.2001 N 15. С 15 июня 2003 года введены в действие </w:t>
      </w:r>
      <w:hyperlink r:id="rId39" w:history="1">
        <w:r w:rsidRPr="00D033B9">
          <w:rPr>
            <w:rFonts w:ascii="Times New Roman" w:hAnsi="Times New Roman" w:cs="Times New Roman"/>
            <w:color w:val="0000FF"/>
            <w:sz w:val="28"/>
            <w:szCs w:val="28"/>
          </w:rPr>
          <w:t>СанПиН 2.2.1/2.1.1.1200-03</w:t>
        </w:r>
      </w:hyperlink>
      <w:r w:rsidRPr="00D033B9">
        <w:rPr>
          <w:rFonts w:ascii="Times New Roman" w:hAnsi="Times New Roman" w:cs="Times New Roman"/>
          <w:sz w:val="28"/>
          <w:szCs w:val="28"/>
        </w:rPr>
        <w:t xml:space="preserve"> (</w:t>
      </w:r>
      <w:hyperlink r:id="rId40" w:history="1">
        <w:r w:rsidRPr="00D033B9">
          <w:rPr>
            <w:rFonts w:ascii="Times New Roman" w:hAnsi="Times New Roman" w:cs="Times New Roman"/>
            <w:color w:val="0000FF"/>
            <w:sz w:val="28"/>
            <w:szCs w:val="28"/>
          </w:rPr>
          <w:t>Постановление</w:t>
        </w:r>
      </w:hyperlink>
      <w:r w:rsidRPr="00D033B9">
        <w:rPr>
          <w:rFonts w:ascii="Times New Roman" w:hAnsi="Times New Roman" w:cs="Times New Roman"/>
          <w:sz w:val="28"/>
          <w:szCs w:val="28"/>
        </w:rPr>
        <w:t xml:space="preserve"> Главного государственного санитарного врача РФ от 10.04.2003 N 38).</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4.8*. При пересечении территории садоводческого (дачного) объединения инженерными коммуникациями надлежит предусматривать санитарно-защитные зоны в соответствии с СанПиН 2.2.1/2.1.1.984.</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4.9*. Территории садоводческих (дачных) объединений в зависимости от числа земельных участков, расположенных на них, подразделяются </w:t>
      </w:r>
      <w:proofErr w:type="gramStart"/>
      <w:r w:rsidRPr="00D033B9">
        <w:rPr>
          <w:rFonts w:ascii="Times New Roman" w:hAnsi="Times New Roman" w:cs="Times New Roman"/>
          <w:sz w:val="28"/>
          <w:szCs w:val="28"/>
        </w:rPr>
        <w:t>на</w:t>
      </w:r>
      <w:proofErr w:type="gram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малые - от 15 до 100;</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средние - от 101 до 300;</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3B9">
        <w:rPr>
          <w:rFonts w:ascii="Times New Roman" w:hAnsi="Times New Roman" w:cs="Times New Roman"/>
          <w:sz w:val="28"/>
          <w:szCs w:val="28"/>
        </w:rPr>
        <w:t>крупные</w:t>
      </w:r>
      <w:proofErr w:type="gramEnd"/>
      <w:r w:rsidRPr="00D033B9">
        <w:rPr>
          <w:rFonts w:ascii="Times New Roman" w:hAnsi="Times New Roman" w:cs="Times New Roman"/>
          <w:sz w:val="28"/>
          <w:szCs w:val="28"/>
        </w:rPr>
        <w:t xml:space="preserve"> - 301 и более участков.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 xml:space="preserve">5. ПЛАНИРОВКА ТЕРРИТОРИИ </w:t>
      </w:r>
      <w:proofErr w:type="gramStart"/>
      <w:r w:rsidRPr="00D033B9">
        <w:rPr>
          <w:rFonts w:ascii="Times New Roman" w:hAnsi="Times New Roman" w:cs="Times New Roman"/>
          <w:sz w:val="28"/>
          <w:szCs w:val="28"/>
        </w:rPr>
        <w:t>САДОВОДЧЕСКОГО</w:t>
      </w:r>
      <w:proofErr w:type="gramEnd"/>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r w:rsidRPr="00D033B9">
        <w:rPr>
          <w:rFonts w:ascii="Times New Roman" w:hAnsi="Times New Roman" w:cs="Times New Roman"/>
          <w:sz w:val="28"/>
          <w:szCs w:val="28"/>
        </w:rPr>
        <w:t>(ДАЧНОГО) ОБЪЕДИНЕНИЯ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5.1*. 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lastRenderedPageBreak/>
        <w:t>Ограждение территории садоводческого (дачного) объединения не следует заменять рвами, канавами, земляными валами.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5.2*. Территория садоводческого (дачного) объединения должна быть соединена подъездной дорогой с автомобильной дорогой общего пользования.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5.3*. 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5.4*.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1*, рекомендуемый - в </w:t>
      </w:r>
      <w:hyperlink r:id="rId41" w:history="1">
        <w:r w:rsidRPr="00D033B9">
          <w:rPr>
            <w:rFonts w:ascii="Times New Roman" w:hAnsi="Times New Roman" w:cs="Times New Roman"/>
            <w:color w:val="0000FF"/>
            <w:sz w:val="28"/>
            <w:szCs w:val="28"/>
          </w:rPr>
          <w:t>СП 11-106*</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right"/>
        <w:rPr>
          <w:rFonts w:ascii="Times New Roman" w:hAnsi="Times New Roman" w:cs="Times New Roman"/>
          <w:sz w:val="28"/>
          <w:szCs w:val="28"/>
        </w:rPr>
      </w:pPr>
      <w:r w:rsidRPr="00D033B9">
        <w:rPr>
          <w:rFonts w:ascii="Times New Roman" w:hAnsi="Times New Roman" w:cs="Times New Roman"/>
          <w:sz w:val="28"/>
          <w:szCs w:val="28"/>
        </w:rPr>
        <w:t>Таблица 1*</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r w:rsidRPr="00D033B9">
        <w:rPr>
          <w:rFonts w:ascii="Times New Roman" w:hAnsi="Times New Roman" w:cs="Times New Roman"/>
          <w:sz w:val="28"/>
          <w:szCs w:val="28"/>
        </w:rPr>
        <w:t>Минимально необходимый состав зданий, сооружений,</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r w:rsidRPr="00D033B9">
        <w:rPr>
          <w:rFonts w:ascii="Times New Roman" w:hAnsi="Times New Roman" w:cs="Times New Roman"/>
          <w:sz w:val="28"/>
          <w:szCs w:val="28"/>
        </w:rPr>
        <w:t>площадок общего пользования</w:t>
      </w:r>
    </w:p>
    <w:p w:rsidR="00275A70" w:rsidRDefault="00275A70">
      <w:pPr>
        <w:widowControl w:val="0"/>
        <w:autoSpaceDE w:val="0"/>
        <w:autoSpaceDN w:val="0"/>
        <w:adjustRightInd w:val="0"/>
        <w:spacing w:after="0" w:line="240" w:lineRule="auto"/>
        <w:ind w:firstLine="540"/>
        <w:jc w:val="both"/>
        <w:rPr>
          <w:rFonts w:ascii="Calibri" w:hAnsi="Calibri" w:cs="Calibri"/>
        </w:rPr>
      </w:pP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xml:space="preserve">│            Объекты             │   Удельные размеры </w:t>
      </w:r>
      <w:proofErr w:type="gramStart"/>
      <w:r>
        <w:rPr>
          <w:rFonts w:ascii="Courier New" w:hAnsi="Courier New" w:cs="Courier New"/>
          <w:sz w:val="20"/>
          <w:szCs w:val="20"/>
        </w:rPr>
        <w:t>земельных</w:t>
      </w:r>
      <w:proofErr w:type="gramEnd"/>
      <w:r>
        <w:rPr>
          <w:rFonts w:ascii="Courier New" w:hAnsi="Courier New" w:cs="Courier New"/>
          <w:sz w:val="20"/>
          <w:szCs w:val="20"/>
        </w:rPr>
        <w:t xml:space="preserve">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   участков,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на 1 садовый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     участок, на территории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     садоводческих (дачных)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 объединений с числом участков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│15 - 100 │101 - 300│301 и более│</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 (малые) │(средние)│ (крупные)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Сторожка</w:t>
      </w:r>
      <w:proofErr w:type="gramEnd"/>
      <w:r>
        <w:rPr>
          <w:rFonts w:ascii="Courier New" w:hAnsi="Courier New" w:cs="Courier New"/>
          <w:sz w:val="20"/>
          <w:szCs w:val="20"/>
        </w:rPr>
        <w:t xml:space="preserve"> с правлением           │ 1 - 0,7 │0,7 - 0,5│ 0,4 - 0,4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│объединения                     │         │         │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│Магазин смешанной торговли      │ 2 - 0,5 │0,5 - 0,2│0,2 и менее│</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│Здания и сооружения для хранения│   0,5   │   0,4   │   0,35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│средств пожаротушения           │         │         │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│Площадки для мусоросборников    │   0,1   │   0,1   │    0,1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│Площадка для стоянки автомобилей│   0,9   │0,9 - 0,4│0,4 и менее│</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│при въезде на территорию        │         │         │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│садоводческого объединения      │         │         │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    Примечание. Типы и размеры зданий и сооружений для  хранения│</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│средств пожаротушения определяются  по  согласованию  с органами│</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│Государственной противопожарной службы.  Помещение  для хранения│</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переносной</w:t>
      </w:r>
      <w:proofErr w:type="gramEnd"/>
      <w:r>
        <w:rPr>
          <w:rFonts w:ascii="Courier New" w:hAnsi="Courier New" w:cs="Courier New"/>
          <w:sz w:val="20"/>
          <w:szCs w:val="20"/>
        </w:rPr>
        <w:t xml:space="preserve"> мотопомпы и противопожарного  инвентаря  должно иметь│</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│площадь не менее 10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и несгораемые стены.                     │</w:t>
      </w:r>
    </w:p>
    <w:p w:rsidR="00275A70" w:rsidRDefault="00275A70">
      <w:pPr>
        <w:pStyle w:val="ConsPlusCell"/>
        <w:jc w:val="both"/>
        <w:rPr>
          <w:rFonts w:ascii="Courier New" w:hAnsi="Courier New" w:cs="Courier New"/>
          <w:sz w:val="20"/>
          <w:szCs w:val="20"/>
        </w:rPr>
      </w:pPr>
      <w:r>
        <w:rPr>
          <w:rFonts w:ascii="Courier New" w:hAnsi="Courier New" w:cs="Courier New"/>
          <w:sz w:val="20"/>
          <w:szCs w:val="20"/>
        </w:rPr>
        <w:t>└────────────────────────────────────────────────────────────────┘</w:t>
      </w:r>
    </w:p>
    <w:p w:rsidR="00275A70" w:rsidRDefault="00275A70">
      <w:pPr>
        <w:widowControl w:val="0"/>
        <w:autoSpaceDE w:val="0"/>
        <w:autoSpaceDN w:val="0"/>
        <w:adjustRightInd w:val="0"/>
        <w:spacing w:after="0" w:line="240" w:lineRule="auto"/>
        <w:ind w:firstLine="540"/>
        <w:jc w:val="both"/>
        <w:rPr>
          <w:rFonts w:ascii="Calibri" w:hAnsi="Calibri" w:cs="Calibri"/>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5.5*. При въезде на территорию общего пользования садоводческого (дачного) объединения предусматривается </w:t>
      </w:r>
      <w:proofErr w:type="gramStart"/>
      <w:r w:rsidRPr="00D033B9">
        <w:rPr>
          <w:rFonts w:ascii="Times New Roman" w:hAnsi="Times New Roman" w:cs="Times New Roman"/>
          <w:sz w:val="28"/>
          <w:szCs w:val="28"/>
        </w:rPr>
        <w:t>сторожка</w:t>
      </w:r>
      <w:proofErr w:type="gramEnd"/>
      <w:r w:rsidRPr="00D033B9">
        <w:rPr>
          <w:rFonts w:ascii="Times New Roman" w:hAnsi="Times New Roman" w:cs="Times New Roman"/>
          <w:sz w:val="28"/>
          <w:szCs w:val="28"/>
        </w:rPr>
        <w:t>, состав и площади помещений которой устанавливаются уставом садоводческого (дачного) объединения.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5.7*. На территории садоводческого (дачного) объединения ширина улиц и проездов в красных линиях должна быть, </w:t>
      </w:r>
      <w:proofErr w:type="gramStart"/>
      <w:r w:rsidRPr="00D033B9">
        <w:rPr>
          <w:rFonts w:ascii="Times New Roman" w:hAnsi="Times New Roman" w:cs="Times New Roman"/>
          <w:sz w:val="28"/>
          <w:szCs w:val="28"/>
        </w:rPr>
        <w:t>м</w:t>
      </w:r>
      <w:proofErr w:type="gram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улиц - не менее 15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проездов - не менее 9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Минимальный радиус закругления края проезжей части - 6,0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Ширина проезжей части улиц и проездов принимается для улиц - не менее 7,0 м, для проездов - не менее 3,5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5.8.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Максимальная протяженность тупикового проезда согласно требованиям </w:t>
      </w:r>
      <w:hyperlink r:id="rId42" w:history="1">
        <w:r w:rsidRPr="00D033B9">
          <w:rPr>
            <w:rFonts w:ascii="Times New Roman" w:hAnsi="Times New Roman" w:cs="Times New Roman"/>
            <w:color w:val="0000FF"/>
            <w:sz w:val="28"/>
            <w:szCs w:val="28"/>
          </w:rPr>
          <w:t>СНиП 2.07.01</w:t>
        </w:r>
      </w:hyperlink>
      <w:r w:rsidRPr="00D033B9">
        <w:rPr>
          <w:rFonts w:ascii="Times New Roman" w:hAnsi="Times New Roman" w:cs="Times New Roman"/>
          <w:sz w:val="28"/>
          <w:szCs w:val="28"/>
        </w:rPr>
        <w:t xml:space="preserve"> и </w:t>
      </w:r>
      <w:hyperlink r:id="rId43" w:history="1">
        <w:r w:rsidRPr="00D033B9">
          <w:rPr>
            <w:rFonts w:ascii="Times New Roman" w:hAnsi="Times New Roman" w:cs="Times New Roman"/>
            <w:color w:val="0000FF"/>
            <w:sz w:val="28"/>
            <w:szCs w:val="28"/>
          </w:rPr>
          <w:t>НПБ 106</w:t>
        </w:r>
      </w:hyperlink>
      <w:r w:rsidRPr="00D033B9">
        <w:rPr>
          <w:rFonts w:ascii="Times New Roman" w:hAnsi="Times New Roman" w:cs="Times New Roman"/>
          <w:sz w:val="28"/>
          <w:szCs w:val="28"/>
        </w:rPr>
        <w:t xml:space="preserve"> не должна превышать 150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3B9">
        <w:rPr>
          <w:rFonts w:ascii="Times New Roman" w:hAnsi="Times New Roman" w:cs="Times New Roman"/>
          <w:sz w:val="28"/>
          <w:szCs w:val="28"/>
        </w:rPr>
        <w:t>5.9*. Для обеспечения пожаротушения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м3,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roofErr w:type="gramEnd"/>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Количество водоемов (резервуаров) и их расположение определяется требованиями </w:t>
      </w:r>
      <w:hyperlink r:id="rId44" w:history="1">
        <w:r w:rsidRPr="00D033B9">
          <w:rPr>
            <w:rFonts w:ascii="Times New Roman" w:hAnsi="Times New Roman" w:cs="Times New Roman"/>
            <w:color w:val="0000FF"/>
            <w:sz w:val="28"/>
            <w:szCs w:val="28"/>
          </w:rPr>
          <w:t>СНиП 2.04.02</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хранения мотопомп обязательно строительство специального помещения.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5.10*. Здания и сооружения общего пользования должны отстоять от границ садовых (дачных) участков не менее чем на 4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5.11*. 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w:t>
      </w:r>
      <w:proofErr w:type="spellStart"/>
      <w:r w:rsidRPr="00D033B9">
        <w:rPr>
          <w:rFonts w:ascii="Times New Roman" w:hAnsi="Times New Roman" w:cs="Times New Roman"/>
          <w:sz w:val="28"/>
          <w:szCs w:val="28"/>
        </w:rPr>
        <w:lastRenderedPageBreak/>
        <w:t>неутилизируемых</w:t>
      </w:r>
      <w:proofErr w:type="spellEnd"/>
      <w:r w:rsidRPr="00D033B9">
        <w:rPr>
          <w:rFonts w:ascii="Times New Roman" w:hAnsi="Times New Roman" w:cs="Times New Roman"/>
          <w:sz w:val="28"/>
          <w:szCs w:val="28"/>
        </w:rPr>
        <w:t xml:space="preserve"> отходов (стекло, металл, полиэтилен и др.) на территории общего пользования должны быть предусмотрены площадки контейнеров для мусора.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участков.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5.13*. 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водозаборных скважин.</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6. ПЛАНИРОВКА И ЗАСТРОЙКА САДОВЫХ (ДАЧНЫХ) УЧАСТКОВ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6.1*. Площадь индивидуального садового (дачного) участка принимается не менее 0,06 га.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6.2*. 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6.3*. На садовом (дачном) участке следует предусматривать устройство компостной площадки, ямы или ящика, а при отсутствии канализации - и уборной.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6.4*. На садовом (дачном) участке могут возводиться жилое строение (или дом), хозяйственные постройки и сооружения, в том числе - постройки для содержания мелкого скота и птицы, теплицы и другие сооружения с утепленным грунтом, </w:t>
      </w:r>
      <w:proofErr w:type="spellStart"/>
      <w:r w:rsidRPr="00D033B9">
        <w:rPr>
          <w:rFonts w:ascii="Times New Roman" w:hAnsi="Times New Roman" w:cs="Times New Roman"/>
          <w:sz w:val="28"/>
          <w:szCs w:val="28"/>
        </w:rPr>
        <w:t>хозпостройка</w:t>
      </w:r>
      <w:proofErr w:type="spellEnd"/>
      <w:r w:rsidRPr="00D033B9">
        <w:rPr>
          <w:rFonts w:ascii="Times New Roman" w:hAnsi="Times New Roman" w:cs="Times New Roman"/>
          <w:sz w:val="28"/>
          <w:szCs w:val="28"/>
        </w:rPr>
        <w:t xml:space="preserve"> для хранения инвентаря, летняя кухня, баня (сауна), душ, навес или гараж для автомобиля.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 регионах возможно возведение типов хозяйственных построек, определенных местными традициями и условиями обустройства. Строительство указанных объектов должно осуществляться по соответствующим проектам.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6.5*. Противопожарные расстояния между строениями и сооружениями в пределах одного участка не нормируются.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w:t>
      </w:r>
      <w:proofErr w:type="gramStart"/>
      <w:r w:rsidRPr="00D033B9">
        <w:rPr>
          <w:rFonts w:ascii="Times New Roman" w:hAnsi="Times New Roman" w:cs="Times New Roman"/>
          <w:sz w:val="28"/>
          <w:szCs w:val="28"/>
        </w:rPr>
        <w:t>менее указанных</w:t>
      </w:r>
      <w:proofErr w:type="gramEnd"/>
      <w:r w:rsidRPr="00D033B9">
        <w:rPr>
          <w:rFonts w:ascii="Times New Roman" w:hAnsi="Times New Roman" w:cs="Times New Roman"/>
          <w:sz w:val="28"/>
          <w:szCs w:val="28"/>
        </w:rPr>
        <w:t xml:space="preserve"> в таблице 2*.</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right"/>
        <w:rPr>
          <w:rFonts w:ascii="Times New Roman" w:hAnsi="Times New Roman" w:cs="Times New Roman"/>
          <w:sz w:val="28"/>
          <w:szCs w:val="28"/>
        </w:rPr>
      </w:pPr>
      <w:r w:rsidRPr="00D033B9">
        <w:rPr>
          <w:rFonts w:ascii="Times New Roman" w:hAnsi="Times New Roman" w:cs="Times New Roman"/>
          <w:sz w:val="28"/>
          <w:szCs w:val="28"/>
        </w:rPr>
        <w:t>Таблица 2*</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bookmarkStart w:id="0" w:name="Par195"/>
      <w:bookmarkEnd w:id="0"/>
      <w:r w:rsidRPr="00D033B9">
        <w:rPr>
          <w:rFonts w:ascii="Times New Roman" w:hAnsi="Times New Roman" w:cs="Times New Roman"/>
          <w:sz w:val="28"/>
          <w:szCs w:val="28"/>
        </w:rPr>
        <w:t>Минимальные противопожарные расстояния</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r w:rsidRPr="00D033B9">
        <w:rPr>
          <w:rFonts w:ascii="Times New Roman" w:hAnsi="Times New Roman" w:cs="Times New Roman"/>
          <w:sz w:val="28"/>
          <w:szCs w:val="28"/>
        </w:rPr>
        <w:t>между крайними жилыми строениями (или домами)</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r w:rsidRPr="00D033B9">
        <w:rPr>
          <w:rFonts w:ascii="Times New Roman" w:hAnsi="Times New Roman" w:cs="Times New Roman"/>
          <w:sz w:val="28"/>
          <w:szCs w:val="28"/>
        </w:rPr>
        <w:lastRenderedPageBreak/>
        <w:t>и группами жилых строений (или домов) на участках</w:t>
      </w:r>
    </w:p>
    <w:p w:rsidR="00275A70" w:rsidRDefault="00275A7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5760"/>
        <w:gridCol w:w="720"/>
        <w:gridCol w:w="720"/>
        <w:gridCol w:w="720"/>
      </w:tblGrid>
      <w:tr w:rsidR="00275A70">
        <w:trPr>
          <w:trHeight w:val="400"/>
          <w:tblCellSpacing w:w="5" w:type="nil"/>
        </w:trPr>
        <w:tc>
          <w:tcPr>
            <w:tcW w:w="6240" w:type="dxa"/>
            <w:gridSpan w:val="2"/>
            <w:vMerge w:val="restart"/>
            <w:tcBorders>
              <w:top w:val="single" w:sz="8" w:space="0" w:color="auto"/>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Материал несущих и ограждающих конструкций    </w:t>
            </w:r>
          </w:p>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строения                     </w:t>
            </w:r>
          </w:p>
        </w:tc>
        <w:tc>
          <w:tcPr>
            <w:tcW w:w="2160" w:type="dxa"/>
            <w:gridSpan w:val="3"/>
            <w:tcBorders>
              <w:top w:val="single" w:sz="8" w:space="0" w:color="auto"/>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Расстояния,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tc>
      </w:tr>
      <w:tr w:rsidR="00275A70">
        <w:trPr>
          <w:tblCellSpacing w:w="5" w:type="nil"/>
        </w:trPr>
        <w:tc>
          <w:tcPr>
            <w:tcW w:w="6240" w:type="dxa"/>
            <w:gridSpan w:val="2"/>
            <w:vMerge/>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p>
        </w:tc>
      </w:tr>
      <w:tr w:rsidR="00275A70">
        <w:trPr>
          <w:trHeight w:val="400"/>
          <w:tblCellSpacing w:w="5" w:type="nil"/>
        </w:trPr>
        <w:tc>
          <w:tcPr>
            <w:tcW w:w="48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w:t>
            </w:r>
          </w:p>
        </w:tc>
        <w:tc>
          <w:tcPr>
            <w:tcW w:w="576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Камень, бетон, железобетон и другие негорючие </w:t>
            </w:r>
          </w:p>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материалы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275A70">
        <w:trPr>
          <w:trHeight w:val="600"/>
          <w:tblCellSpacing w:w="5" w:type="nil"/>
        </w:trPr>
        <w:tc>
          <w:tcPr>
            <w:tcW w:w="48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576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 же, с деревянными перекрытиями             </w:t>
            </w:r>
          </w:p>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покрытиями, защищенными негорючими          </w:t>
            </w:r>
          </w:p>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roofErr w:type="spellStart"/>
            <w:r>
              <w:rPr>
                <w:rFonts w:ascii="Courier New" w:hAnsi="Courier New" w:cs="Courier New"/>
                <w:sz w:val="20"/>
                <w:szCs w:val="20"/>
              </w:rPr>
              <w:t>трудногорючими</w:t>
            </w:r>
            <w:proofErr w:type="spellEnd"/>
            <w:r>
              <w:rPr>
                <w:rFonts w:ascii="Courier New" w:hAnsi="Courier New" w:cs="Courier New"/>
                <w:sz w:val="20"/>
                <w:szCs w:val="20"/>
              </w:rPr>
              <w:t xml:space="preserve"> материалами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275A70">
        <w:trPr>
          <w:trHeight w:val="600"/>
          <w:tblCellSpacing w:w="5" w:type="nil"/>
        </w:trPr>
        <w:tc>
          <w:tcPr>
            <w:tcW w:w="48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w:t>
            </w:r>
          </w:p>
        </w:tc>
        <w:tc>
          <w:tcPr>
            <w:tcW w:w="576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Древесина, каркасные ограждающие конструкции  </w:t>
            </w:r>
          </w:p>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негорючих, </w:t>
            </w:r>
            <w:proofErr w:type="spellStart"/>
            <w:r>
              <w:rPr>
                <w:rFonts w:ascii="Courier New" w:hAnsi="Courier New" w:cs="Courier New"/>
                <w:sz w:val="20"/>
                <w:szCs w:val="20"/>
              </w:rPr>
              <w:t>трудногорючих</w:t>
            </w:r>
            <w:proofErr w:type="spellEnd"/>
            <w:r>
              <w:rPr>
                <w:rFonts w:ascii="Courier New" w:hAnsi="Courier New" w:cs="Courier New"/>
                <w:sz w:val="20"/>
                <w:szCs w:val="20"/>
              </w:rPr>
              <w:t xml:space="preserve"> и горючих         </w:t>
            </w:r>
          </w:p>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материалов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8" w:space="0" w:color="auto"/>
              <w:bottom w:val="single" w:sz="8" w:space="0" w:color="auto"/>
              <w:right w:val="single" w:sz="8" w:space="0" w:color="auto"/>
            </w:tcBorders>
          </w:tcPr>
          <w:p w:rsidR="00275A70" w:rsidRDefault="00275A7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w:t>
            </w:r>
          </w:p>
        </w:tc>
      </w:tr>
    </w:tbl>
    <w:p w:rsidR="00275A70" w:rsidRDefault="00275A70">
      <w:pPr>
        <w:widowControl w:val="0"/>
        <w:autoSpaceDE w:val="0"/>
        <w:autoSpaceDN w:val="0"/>
        <w:adjustRightInd w:val="0"/>
        <w:spacing w:after="0" w:line="240" w:lineRule="auto"/>
        <w:ind w:firstLine="540"/>
        <w:jc w:val="both"/>
        <w:rPr>
          <w:rFonts w:ascii="Calibri" w:hAnsi="Calibri" w:cs="Calibri"/>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w:t>
      </w:r>
      <w:hyperlink w:anchor="Par195" w:history="1">
        <w:r w:rsidRPr="00D033B9">
          <w:rPr>
            <w:rFonts w:ascii="Times New Roman" w:hAnsi="Times New Roman" w:cs="Times New Roman"/>
            <w:color w:val="0000FF"/>
            <w:sz w:val="28"/>
            <w:szCs w:val="28"/>
          </w:rPr>
          <w:t>таблице 2*</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3B9">
        <w:rPr>
          <w:rFonts w:ascii="Times New Roman" w:hAnsi="Times New Roman" w:cs="Times New Roman"/>
          <w:sz w:val="28"/>
          <w:szCs w:val="28"/>
        </w:rPr>
        <w:t xml:space="preserve">6.6*. 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hyperlink w:anchor="Par195" w:history="1">
        <w:r w:rsidRPr="00D033B9">
          <w:rPr>
            <w:rFonts w:ascii="Times New Roman" w:hAnsi="Times New Roman" w:cs="Times New Roman"/>
            <w:color w:val="0000FF"/>
            <w:sz w:val="28"/>
            <w:szCs w:val="28"/>
          </w:rPr>
          <w:t>таблице 2*</w:t>
        </w:r>
      </w:hyperlink>
      <w:r w:rsidRPr="00D033B9">
        <w:rPr>
          <w:rFonts w:ascii="Times New Roman" w:hAnsi="Times New Roman" w:cs="Times New Roman"/>
          <w:sz w:val="28"/>
          <w:szCs w:val="28"/>
        </w:rPr>
        <w:t>. Расстояние от хозяйственных построек до красных линий улиц и проездов должно быть не менее 5</w:t>
      </w:r>
      <w:proofErr w:type="gramEnd"/>
      <w:r w:rsidRPr="00D033B9">
        <w:rPr>
          <w:rFonts w:ascii="Times New Roman" w:hAnsi="Times New Roman" w:cs="Times New Roman"/>
          <w:sz w:val="28"/>
          <w:szCs w:val="28"/>
        </w:rPr>
        <w:t xml:space="preserve">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6.7*. Минимальные расстояния до границы соседнего участка по санитарно-бытовым условиям должны быть:</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от жилого строения (или дома) - 3;</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от постройки для содержания мелкого скота и птицы - 4;</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от других построек - 1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от стволов высокорослых деревьев - 4 м, среднерослых - 2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от кустарника - 1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6.8*. Минимальные расстояния между постройками по санитарно-бытовым условиям должны быть, </w:t>
      </w:r>
      <w:proofErr w:type="gramStart"/>
      <w:r w:rsidRPr="00D033B9">
        <w:rPr>
          <w:rFonts w:ascii="Times New Roman" w:hAnsi="Times New Roman" w:cs="Times New Roman"/>
          <w:sz w:val="28"/>
          <w:szCs w:val="28"/>
        </w:rPr>
        <w:t>м</w:t>
      </w:r>
      <w:proofErr w:type="gram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lastRenderedPageBreak/>
        <w:t>от жилого строения (или дома) и погреба до уборной и постройки для содержания мелкого скота и птицы - 12;</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до душа, бани (сауны) - 8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от колодца до уборной и компостного устройства - 8.</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6.9*.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 например:</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дом-гараж (от дома не менее 3 м, от гаража не менее 1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дом-постройка для скота и птицы (от дома не менее 3 м, от постройки для скота и птицы не менее 4 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6.10. Гаражи для автомобилей могут быть отдельно стоящими, встроенными или пристроенными к дому и хозяйственным постройкам.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6.11*.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6.12*. Инсоляция жилых помещений жилых строений (домов) на садовых (дачных) участках должна обеспечивать собственную непрерывную продолжительность на период с 22 марта по 22 сентября - 2,5 ч или суммарную 3-часовую, допускающую одноразовую прерывистость в течение дня.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6.13. При освоении садового (дачного) участка площадью 0,06 - 0,12 га под строения, дорожки и площадки следует отводить не более 25 - 30% площади.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7. ОБЪЕМНО-ПЛАНИРОВОЧНЫЕ И КОНСТРУКТИВНЫЕ РЕШЕНИЯ</w:t>
      </w: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r w:rsidRPr="00D033B9">
        <w:rPr>
          <w:rFonts w:ascii="Times New Roman" w:hAnsi="Times New Roman" w:cs="Times New Roman"/>
          <w:sz w:val="28"/>
          <w:szCs w:val="28"/>
        </w:rPr>
        <w:t>ЗДАНИЙ И СООРУЖЕНИЙ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7.1*. Жилые строения (или дома) проектируются (возводятся) с различной объемно-планировочной структурой.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7.2*. Под жилым строением (или домом) и хозяйственными постройками допускается устройство подвала и погреба. Под помещениями для мелкого скота и птицы устройство погреба не допускается.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7.3. 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При проектировании домов для круглогодичного проживания следует учитывать требования </w:t>
      </w:r>
      <w:hyperlink r:id="rId45" w:history="1">
        <w:r w:rsidRPr="00D033B9">
          <w:rPr>
            <w:rFonts w:ascii="Times New Roman" w:hAnsi="Times New Roman" w:cs="Times New Roman"/>
            <w:color w:val="0000FF"/>
            <w:sz w:val="28"/>
            <w:szCs w:val="28"/>
          </w:rPr>
          <w:t>СНиП 2.08.01</w:t>
        </w:r>
      </w:hyperlink>
      <w:r w:rsidRPr="00D033B9">
        <w:rPr>
          <w:rFonts w:ascii="Times New Roman" w:hAnsi="Times New Roman" w:cs="Times New Roman"/>
          <w:sz w:val="28"/>
          <w:szCs w:val="28"/>
        </w:rPr>
        <w:t xml:space="preserve"> и </w:t>
      </w:r>
      <w:hyperlink r:id="rId46" w:history="1">
        <w:r w:rsidRPr="00D033B9">
          <w:rPr>
            <w:rFonts w:ascii="Times New Roman" w:hAnsi="Times New Roman" w:cs="Times New Roman"/>
            <w:color w:val="0000FF"/>
            <w:sz w:val="28"/>
            <w:szCs w:val="28"/>
          </w:rPr>
          <w:t>СНиП II-3</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7.4*. Лестницы, ведущие на второй этаж (в том числе, на мансарду), располагаются как внутри, так и снаружи жилых строений (или домов). </w:t>
      </w:r>
      <w:r w:rsidRPr="00D033B9">
        <w:rPr>
          <w:rFonts w:ascii="Times New Roman" w:hAnsi="Times New Roman" w:cs="Times New Roman"/>
          <w:sz w:val="28"/>
          <w:szCs w:val="28"/>
        </w:rPr>
        <w:lastRenderedPageBreak/>
        <w:t xml:space="preserve">Параметры указанных лестниц, а также лестниц, ведущих в подвальные и цокольные этажи, принимаются в зависимости от конкретных условий и, как правило, с учетом требований </w:t>
      </w:r>
      <w:hyperlink r:id="rId47" w:history="1">
        <w:r w:rsidRPr="00D033B9">
          <w:rPr>
            <w:rFonts w:ascii="Times New Roman" w:hAnsi="Times New Roman" w:cs="Times New Roman"/>
            <w:color w:val="0000FF"/>
            <w:sz w:val="28"/>
            <w:szCs w:val="28"/>
          </w:rPr>
          <w:t>СНиП 2.08.01</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7.5. Не допускается организация стока дождевой воды с крыш на соседний участок.</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033B9">
        <w:rPr>
          <w:rFonts w:ascii="Times New Roman" w:hAnsi="Times New Roman" w:cs="Times New Roman"/>
          <w:sz w:val="28"/>
          <w:szCs w:val="28"/>
        </w:rPr>
        <w:t>8. ИНЖЕНЕРНОЕ ОБУСТРОЙСТВО</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 Территория садоводческого (дачного) объединения должна быть оборудована системой водоснабжения, отвечающей требованиям </w:t>
      </w:r>
      <w:hyperlink r:id="rId48" w:history="1">
        <w:r w:rsidRPr="00D033B9">
          <w:rPr>
            <w:rFonts w:ascii="Times New Roman" w:hAnsi="Times New Roman" w:cs="Times New Roman"/>
            <w:color w:val="0000FF"/>
            <w:sz w:val="28"/>
            <w:szCs w:val="28"/>
          </w:rPr>
          <w:t>СНиП 2.04.02</w:t>
        </w:r>
      </w:hyperlink>
      <w:r w:rsidRPr="00D033B9">
        <w:rPr>
          <w:rFonts w:ascii="Times New Roman" w:hAnsi="Times New Roman" w:cs="Times New Roman"/>
          <w:sz w:val="28"/>
          <w:szCs w:val="28"/>
        </w:rPr>
        <w:t>.</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2.1.4.027-95 утратили силу в связи с введением в действие с 1 июня 2002 года </w:t>
      </w:r>
      <w:hyperlink r:id="rId49" w:history="1">
        <w:r w:rsidRPr="00D033B9">
          <w:rPr>
            <w:rFonts w:ascii="Times New Roman" w:hAnsi="Times New Roman" w:cs="Times New Roman"/>
            <w:color w:val="0000FF"/>
            <w:sz w:val="28"/>
            <w:szCs w:val="28"/>
          </w:rPr>
          <w:t>СанПиН 2.1.4.1110-02</w:t>
        </w:r>
      </w:hyperlink>
      <w:r w:rsidRPr="00D033B9">
        <w:rPr>
          <w:rFonts w:ascii="Times New Roman" w:hAnsi="Times New Roman" w:cs="Times New Roman"/>
          <w:sz w:val="28"/>
          <w:szCs w:val="28"/>
        </w:rPr>
        <w:t xml:space="preserve"> (Постановление Главного государственного санитарного врача РФ от 14.03.2002 N 11).</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D033B9">
        <w:rPr>
          <w:rFonts w:ascii="Times New Roman" w:hAnsi="Times New Roman" w:cs="Times New Roman"/>
          <w:sz w:val="28"/>
          <w:szCs w:val="28"/>
        </w:rPr>
        <w:t>мелкотрубчатых</w:t>
      </w:r>
      <w:proofErr w:type="spellEnd"/>
      <w:r w:rsidRPr="00D033B9">
        <w:rPr>
          <w:rFonts w:ascii="Times New Roman" w:hAnsi="Times New Roman" w:cs="Times New Roman"/>
          <w:sz w:val="28"/>
          <w:szCs w:val="28"/>
        </w:rPr>
        <w:t xml:space="preserve"> колодцев, каптажей родников с соблюдением требований, изложенных в СанПиН 2.1.4.027.</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Устройство ввода водопровода в дома согласно </w:t>
      </w:r>
      <w:hyperlink r:id="rId50" w:history="1">
        <w:r w:rsidRPr="00D033B9">
          <w:rPr>
            <w:rFonts w:ascii="Times New Roman" w:hAnsi="Times New Roman" w:cs="Times New Roman"/>
            <w:color w:val="0000FF"/>
            <w:sz w:val="28"/>
            <w:szCs w:val="28"/>
          </w:rPr>
          <w:t>СНиП 2.04.01</w:t>
        </w:r>
      </w:hyperlink>
      <w:r w:rsidRPr="00D033B9">
        <w:rPr>
          <w:rFonts w:ascii="Times New Roman" w:hAnsi="Times New Roman" w:cs="Times New Roman"/>
          <w:sz w:val="28"/>
          <w:szCs w:val="28"/>
        </w:rPr>
        <w:t xml:space="preserve"> допускается при наличии местной канализации или при подключении к централизованной системе канализации.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Свободный напор воды в сети водопровода на территории садоводческого объединения должен быть не менее 0,1 МПа.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8.2*.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артезианских скважин - радиусом от 30 до 50 м (устанавливается гидрогеологами);</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2.1.4.027-95 утратили силу в связи с введением в действие с 1 июня 2002 года </w:t>
      </w:r>
      <w:hyperlink r:id="rId51" w:history="1">
        <w:r w:rsidRPr="00D033B9">
          <w:rPr>
            <w:rFonts w:ascii="Times New Roman" w:hAnsi="Times New Roman" w:cs="Times New Roman"/>
            <w:color w:val="0000FF"/>
            <w:sz w:val="28"/>
            <w:szCs w:val="28"/>
          </w:rPr>
          <w:t>СанПиН 2.1.4.1110-02</w:t>
        </w:r>
      </w:hyperlink>
      <w:r w:rsidRPr="00D033B9">
        <w:rPr>
          <w:rFonts w:ascii="Times New Roman" w:hAnsi="Times New Roman" w:cs="Times New Roman"/>
          <w:sz w:val="28"/>
          <w:szCs w:val="28"/>
        </w:rPr>
        <w:t xml:space="preserve"> (Постановление Главного государственного санитарного врача РФ от 14.03.2002 N 11).</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родников и колодцев - в соответствии с действующими санитарными правилами и нормами СанПиН 2.1.4.027.</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lastRenderedPageBreak/>
        <w:t xml:space="preserve">СанПиН 2.1.4.544-96 утратили силу в связи с введением в действие с 1 марта 2003 года </w:t>
      </w:r>
      <w:hyperlink r:id="rId52" w:history="1">
        <w:r w:rsidRPr="00D033B9">
          <w:rPr>
            <w:rFonts w:ascii="Times New Roman" w:hAnsi="Times New Roman" w:cs="Times New Roman"/>
            <w:color w:val="0000FF"/>
            <w:sz w:val="28"/>
            <w:szCs w:val="28"/>
          </w:rPr>
          <w:t>СанПиН 2.1.4.1175-02</w:t>
        </w:r>
      </w:hyperlink>
      <w:r w:rsidRPr="00D033B9">
        <w:rPr>
          <w:rFonts w:ascii="Times New Roman" w:hAnsi="Times New Roman" w:cs="Times New Roman"/>
          <w:sz w:val="28"/>
          <w:szCs w:val="28"/>
        </w:rPr>
        <w:t xml:space="preserve"> (Постановление Главного государственного санитарного врача РФ от 25.11.2002 N 41).</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СанПиН 2.1.4.559-96 фактически утратили силу в связи с изданием Постановления Главного государственного санитарного врача РФ от 26.09.2001 N 24, которым введены в действие с 1 января 2002 года новые </w:t>
      </w:r>
      <w:hyperlink r:id="rId53" w:history="1">
        <w:r w:rsidRPr="00D033B9">
          <w:rPr>
            <w:rFonts w:ascii="Times New Roman" w:hAnsi="Times New Roman" w:cs="Times New Roman"/>
            <w:color w:val="0000FF"/>
            <w:sz w:val="28"/>
            <w:szCs w:val="28"/>
          </w:rPr>
          <w:t>СанПиН 2.1.4.1074-01</w:t>
        </w:r>
      </w:hyperlink>
      <w:r w:rsidRPr="00D033B9">
        <w:rPr>
          <w:rFonts w:ascii="Times New Roman" w:hAnsi="Times New Roman" w:cs="Times New Roman"/>
          <w:sz w:val="28"/>
          <w:szCs w:val="28"/>
        </w:rPr>
        <w:t>.</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8.3*. При централизованных системах водоснабжения качество воды, подаваемой на хозяйственно-питьевые нужды, должно соответствовать санитарным правилам и нормам СанПиН 2.1.4.559-96. При нецентрализованном водоснабжении гигиенические требования к качеству питьевой воды должны соответствовать требованиям СанПиН 2.1.4.544-96.</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8.4*. Расчет систем водоснабжения производится исходя из следующих норм среднесуточного водопотребления на хозяйственно-питьевые нужды:</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при водопользовании из водоразборных колонок, скважин, шахтных колодцев - 30 - 50 л/</w:t>
      </w:r>
      <w:proofErr w:type="spellStart"/>
      <w:r w:rsidRPr="00D033B9">
        <w:rPr>
          <w:rFonts w:ascii="Times New Roman" w:hAnsi="Times New Roman" w:cs="Times New Roman"/>
          <w:sz w:val="28"/>
          <w:szCs w:val="28"/>
        </w:rPr>
        <w:t>сут</w:t>
      </w:r>
      <w:proofErr w:type="spellEnd"/>
      <w:r w:rsidRPr="00D033B9">
        <w:rPr>
          <w:rFonts w:ascii="Times New Roman" w:hAnsi="Times New Roman" w:cs="Times New Roman"/>
          <w:sz w:val="28"/>
          <w:szCs w:val="28"/>
        </w:rPr>
        <w:t xml:space="preserve"> на 1 жителя;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при обеспечении внутренним водопроводом и канализацией (без ванн) - 125 - 160 л/</w:t>
      </w:r>
      <w:proofErr w:type="spellStart"/>
      <w:r w:rsidRPr="00D033B9">
        <w:rPr>
          <w:rFonts w:ascii="Times New Roman" w:hAnsi="Times New Roman" w:cs="Times New Roman"/>
          <w:sz w:val="28"/>
          <w:szCs w:val="28"/>
        </w:rPr>
        <w:t>сут</w:t>
      </w:r>
      <w:proofErr w:type="spellEnd"/>
      <w:r w:rsidRPr="00D033B9">
        <w:rPr>
          <w:rFonts w:ascii="Times New Roman" w:hAnsi="Times New Roman" w:cs="Times New Roman"/>
          <w:sz w:val="28"/>
          <w:szCs w:val="28"/>
        </w:rPr>
        <w:t xml:space="preserve"> на 1 жителя.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Для полива посадок на приусадебных участках:</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овощных культур - 3 - 15 л/м</w:t>
      </w:r>
      <w:proofErr w:type="gramStart"/>
      <w:r w:rsidRPr="00D033B9">
        <w:rPr>
          <w:rFonts w:ascii="Times New Roman" w:hAnsi="Times New Roman" w:cs="Times New Roman"/>
          <w:sz w:val="28"/>
          <w:szCs w:val="28"/>
        </w:rPr>
        <w:t>2</w:t>
      </w:r>
      <w:proofErr w:type="gramEnd"/>
      <w:r w:rsidRPr="00D033B9">
        <w:rPr>
          <w:rFonts w:ascii="Times New Roman" w:hAnsi="Times New Roman" w:cs="Times New Roman"/>
          <w:sz w:val="28"/>
          <w:szCs w:val="28"/>
        </w:rPr>
        <w:t xml:space="preserve"> в сутки;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плодовых деревьев - 10 - 15 л/м</w:t>
      </w:r>
      <w:proofErr w:type="gramStart"/>
      <w:r w:rsidRPr="00D033B9">
        <w:rPr>
          <w:rFonts w:ascii="Times New Roman" w:hAnsi="Times New Roman" w:cs="Times New Roman"/>
          <w:sz w:val="28"/>
          <w:szCs w:val="28"/>
        </w:rPr>
        <w:t>2</w:t>
      </w:r>
      <w:proofErr w:type="gramEnd"/>
      <w:r w:rsidRPr="00D033B9">
        <w:rPr>
          <w:rFonts w:ascii="Times New Roman" w:hAnsi="Times New Roman" w:cs="Times New Roman"/>
          <w:sz w:val="28"/>
          <w:szCs w:val="28"/>
        </w:rPr>
        <w:t xml:space="preserve"> в сутки (полив предусматривается 1 - 2 раза в сутки в зависимости от климатических условий из водопроводной сети сезонного действия или из открытых водоемов и специально предусмотренных котлованов - накопителей воды).</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8.5*.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На наружных водопроводных сетях через каждые 100 м следует устанавливать соединительные головки для забора воды пожарными машинами.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По согласованию с органами государственной противопожарной службы </w:t>
      </w:r>
      <w:r w:rsidRPr="00D033B9">
        <w:rPr>
          <w:rFonts w:ascii="Times New Roman" w:hAnsi="Times New Roman" w:cs="Times New Roman"/>
          <w:sz w:val="28"/>
          <w:szCs w:val="28"/>
        </w:rPr>
        <w:lastRenderedPageBreak/>
        <w:t>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Расход воды для пожаротушения следует принимать 5 л/</w:t>
      </w:r>
      <w:proofErr w:type="gramStart"/>
      <w:r w:rsidRPr="00D033B9">
        <w:rPr>
          <w:rFonts w:ascii="Times New Roman" w:hAnsi="Times New Roman" w:cs="Times New Roman"/>
          <w:sz w:val="28"/>
          <w:szCs w:val="28"/>
        </w:rPr>
        <w:t>с</w:t>
      </w:r>
      <w:proofErr w:type="gram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8.6. Сбор, удаление и обезвреживание нечистот могут быть </w:t>
      </w:r>
      <w:proofErr w:type="spellStart"/>
      <w:r w:rsidRPr="00D033B9">
        <w:rPr>
          <w:rFonts w:ascii="Times New Roman" w:hAnsi="Times New Roman" w:cs="Times New Roman"/>
          <w:sz w:val="28"/>
          <w:szCs w:val="28"/>
        </w:rPr>
        <w:t>неканализованными</w:t>
      </w:r>
      <w:proofErr w:type="spellEnd"/>
      <w:r w:rsidRPr="00D033B9">
        <w:rPr>
          <w:rFonts w:ascii="Times New Roman" w:hAnsi="Times New Roman" w:cs="Times New Roman"/>
          <w:sz w:val="28"/>
          <w:szCs w:val="28"/>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r:id="rId54" w:history="1">
        <w:r w:rsidRPr="00D033B9">
          <w:rPr>
            <w:rFonts w:ascii="Times New Roman" w:hAnsi="Times New Roman" w:cs="Times New Roman"/>
            <w:color w:val="0000FF"/>
            <w:sz w:val="28"/>
            <w:szCs w:val="28"/>
          </w:rPr>
          <w:t>СНиП 2.04.03</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8.7. При </w:t>
      </w:r>
      <w:proofErr w:type="spellStart"/>
      <w:r w:rsidRPr="00D033B9">
        <w:rPr>
          <w:rFonts w:ascii="Times New Roman" w:hAnsi="Times New Roman" w:cs="Times New Roman"/>
          <w:sz w:val="28"/>
          <w:szCs w:val="28"/>
        </w:rPr>
        <w:t>неканализованном</w:t>
      </w:r>
      <w:proofErr w:type="spellEnd"/>
      <w:r w:rsidRPr="00D033B9">
        <w:rPr>
          <w:rFonts w:ascii="Times New Roman" w:hAnsi="Times New Roman" w:cs="Times New Roman"/>
          <w:sz w:val="28"/>
          <w:szCs w:val="28"/>
        </w:rPr>
        <w:t xml:space="preserve"> удалении фекалий надлежит обеспечивать устройства с местным компостированием - </w:t>
      </w:r>
      <w:proofErr w:type="gramStart"/>
      <w:r w:rsidRPr="00D033B9">
        <w:rPr>
          <w:rFonts w:ascii="Times New Roman" w:hAnsi="Times New Roman" w:cs="Times New Roman"/>
          <w:sz w:val="28"/>
          <w:szCs w:val="28"/>
        </w:rPr>
        <w:t>пудр-клозеты</w:t>
      </w:r>
      <w:proofErr w:type="gramEnd"/>
      <w:r w:rsidRPr="00D033B9">
        <w:rPr>
          <w:rFonts w:ascii="Times New Roman" w:hAnsi="Times New Roman" w:cs="Times New Roman"/>
          <w:sz w:val="28"/>
          <w:szCs w:val="28"/>
        </w:rPr>
        <w:t>, биотуалеты.</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Допускается использование выгребных устройств типа люфт-клозет и надворная уборная. Применение выгребных устройств должно быть согласовано в каждом отдельном случае на стадии разработки проекта с местными органами охраны природы по регулированию, использованию и охране подземных вод, с учреждениями санитарно-эпидемиологической службы. Не допускается устройство люфт-клозетов в IV климатическом районе и III</w:t>
      </w:r>
      <w:proofErr w:type="gramStart"/>
      <w:r w:rsidRPr="00D033B9">
        <w:rPr>
          <w:rFonts w:ascii="Times New Roman" w:hAnsi="Times New Roman" w:cs="Times New Roman"/>
          <w:sz w:val="28"/>
          <w:szCs w:val="28"/>
        </w:rPr>
        <w:t xml:space="preserve"> Б</w:t>
      </w:r>
      <w:proofErr w:type="gramEnd"/>
      <w:r w:rsidRPr="00D033B9">
        <w:rPr>
          <w:rFonts w:ascii="Times New Roman" w:hAnsi="Times New Roman" w:cs="Times New Roman"/>
          <w:sz w:val="28"/>
          <w:szCs w:val="28"/>
        </w:rPr>
        <w:t xml:space="preserve"> подрайоне.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8.8. 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4 м от границы соседнего участка.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санэпиднадзора.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8.9. В отапливаемых домах обогрев и горячее водоснабжение следует предусматривать от автономных систем, к которым относятся: источники теплоснабжения (котел, печь и др., при устройстве печей и каминов следует выполнять требования </w:t>
      </w:r>
      <w:hyperlink r:id="rId55" w:history="1">
        <w:r w:rsidRPr="00D033B9">
          <w:rPr>
            <w:rFonts w:ascii="Times New Roman" w:hAnsi="Times New Roman" w:cs="Times New Roman"/>
            <w:color w:val="0000FF"/>
            <w:sz w:val="28"/>
            <w:szCs w:val="28"/>
          </w:rPr>
          <w:t>СНиП 2.04.05</w:t>
        </w:r>
      </w:hyperlink>
      <w:r w:rsidRPr="00D033B9">
        <w:rPr>
          <w:rFonts w:ascii="Times New Roman" w:hAnsi="Times New Roman" w:cs="Times New Roman"/>
          <w:sz w:val="28"/>
          <w:szCs w:val="28"/>
        </w:rPr>
        <w:t>), а также нагревательные приборы и водоразборная арматура.</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033B9">
        <w:rPr>
          <w:rFonts w:ascii="Times New Roman" w:hAnsi="Times New Roman" w:cs="Times New Roman"/>
          <w:sz w:val="28"/>
          <w:szCs w:val="28"/>
        </w:rPr>
        <w:t>КонсультантПлюс</w:t>
      </w:r>
      <w:proofErr w:type="spellEnd"/>
      <w:r w:rsidRPr="00D033B9">
        <w:rPr>
          <w:rFonts w:ascii="Times New Roman" w:hAnsi="Times New Roman" w:cs="Times New Roman"/>
          <w:sz w:val="28"/>
          <w:szCs w:val="28"/>
        </w:rPr>
        <w:t>: примечание.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Постановлением Госгортехнадзора РФ от 27.05.2003 N 40 утверждены "</w:t>
      </w:r>
      <w:hyperlink r:id="rId56" w:history="1">
        <w:r w:rsidRPr="00D033B9">
          <w:rPr>
            <w:rFonts w:ascii="Times New Roman" w:hAnsi="Times New Roman" w:cs="Times New Roman"/>
            <w:color w:val="0000FF"/>
            <w:sz w:val="28"/>
            <w:szCs w:val="28"/>
          </w:rPr>
          <w:t>Правила</w:t>
        </w:r>
      </w:hyperlink>
      <w:r w:rsidRPr="00D033B9">
        <w:rPr>
          <w:rFonts w:ascii="Times New Roman" w:hAnsi="Times New Roman" w:cs="Times New Roman"/>
          <w:sz w:val="28"/>
          <w:szCs w:val="28"/>
        </w:rPr>
        <w:t xml:space="preserve"> безопасности для объектов, использующих сжиженные углеводородные газы".</w:t>
      </w:r>
    </w:p>
    <w:p w:rsidR="00275A70" w:rsidRPr="00D033B9" w:rsidRDefault="00275A7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8.10. 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безопасности в газовом хозяйстве" и </w:t>
      </w:r>
      <w:hyperlink r:id="rId57" w:history="1">
        <w:r w:rsidRPr="00D033B9">
          <w:rPr>
            <w:rFonts w:ascii="Times New Roman" w:hAnsi="Times New Roman" w:cs="Times New Roman"/>
            <w:color w:val="0000FF"/>
            <w:sz w:val="28"/>
            <w:szCs w:val="28"/>
          </w:rPr>
          <w:t>СНиП 2.04.08</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8.11*. Баллоны со сжиженным газом следует хранить на промежуточном </w:t>
      </w:r>
      <w:r w:rsidRPr="00D033B9">
        <w:rPr>
          <w:rFonts w:ascii="Times New Roman" w:hAnsi="Times New Roman" w:cs="Times New Roman"/>
          <w:sz w:val="28"/>
          <w:szCs w:val="28"/>
        </w:rPr>
        <w:lastRenderedPageBreak/>
        <w:t>складе газовых баллонов, расположенном на территории общего пользования. Хранение баллонов на садовых (дачных) участках не допускается.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8.12.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На кухне согласно требованиям </w:t>
      </w:r>
      <w:hyperlink r:id="rId58" w:history="1">
        <w:r w:rsidRPr="00D033B9">
          <w:rPr>
            <w:rFonts w:ascii="Times New Roman" w:hAnsi="Times New Roman" w:cs="Times New Roman"/>
            <w:color w:val="0000FF"/>
            <w:sz w:val="28"/>
            <w:szCs w:val="28"/>
          </w:rPr>
          <w:t>НПБ 106</w:t>
        </w:r>
      </w:hyperlink>
      <w:r w:rsidRPr="00D033B9">
        <w:rPr>
          <w:rFonts w:ascii="Times New Roman" w:hAnsi="Times New Roman" w:cs="Times New Roman"/>
          <w:sz w:val="28"/>
          <w:szCs w:val="28"/>
        </w:rPr>
        <w:t xml:space="preserve"> допускается устанавливать баллон с горючим газом емкостью не более 12 л.</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8.13*.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8.14. Электрооборудование и </w:t>
      </w:r>
      <w:proofErr w:type="spellStart"/>
      <w:r w:rsidRPr="00D033B9">
        <w:rPr>
          <w:rFonts w:ascii="Times New Roman" w:hAnsi="Times New Roman" w:cs="Times New Roman"/>
          <w:sz w:val="28"/>
          <w:szCs w:val="28"/>
        </w:rPr>
        <w:t>молниезащиту</w:t>
      </w:r>
      <w:proofErr w:type="spellEnd"/>
      <w:r w:rsidRPr="00D033B9">
        <w:rPr>
          <w:rFonts w:ascii="Times New Roman" w:hAnsi="Times New Roman" w:cs="Times New Roman"/>
          <w:sz w:val="28"/>
          <w:szCs w:val="28"/>
        </w:rPr>
        <w:t xml:space="preserve"> домов и хозяйственных построек следует проектировать в соответствии с требованиями </w:t>
      </w:r>
      <w:hyperlink r:id="rId59" w:history="1">
        <w:r w:rsidRPr="00D033B9">
          <w:rPr>
            <w:rFonts w:ascii="Times New Roman" w:hAnsi="Times New Roman" w:cs="Times New Roman"/>
            <w:color w:val="0000FF"/>
            <w:sz w:val="28"/>
            <w:szCs w:val="28"/>
          </w:rPr>
          <w:t>Правил</w:t>
        </w:r>
      </w:hyperlink>
      <w:r w:rsidRPr="00D033B9">
        <w:rPr>
          <w:rFonts w:ascii="Times New Roman" w:hAnsi="Times New Roman" w:cs="Times New Roman"/>
          <w:sz w:val="28"/>
          <w:szCs w:val="28"/>
        </w:rPr>
        <w:t xml:space="preserve"> устройства электроустановок (ПУЭ), </w:t>
      </w:r>
      <w:hyperlink r:id="rId60" w:history="1">
        <w:r w:rsidRPr="00D033B9">
          <w:rPr>
            <w:rFonts w:ascii="Times New Roman" w:hAnsi="Times New Roman" w:cs="Times New Roman"/>
            <w:color w:val="0000FF"/>
            <w:sz w:val="28"/>
            <w:szCs w:val="28"/>
          </w:rPr>
          <w:t>РД 34.21.122</w:t>
        </w:r>
      </w:hyperlink>
      <w:r w:rsidRPr="00D033B9">
        <w:rPr>
          <w:rFonts w:ascii="Times New Roman" w:hAnsi="Times New Roman" w:cs="Times New Roman"/>
          <w:sz w:val="28"/>
          <w:szCs w:val="28"/>
        </w:rPr>
        <w:t xml:space="preserve">, </w:t>
      </w:r>
      <w:hyperlink r:id="rId61" w:history="1">
        <w:r w:rsidRPr="00D033B9">
          <w:rPr>
            <w:rFonts w:ascii="Times New Roman" w:hAnsi="Times New Roman" w:cs="Times New Roman"/>
            <w:color w:val="0000FF"/>
            <w:sz w:val="28"/>
            <w:szCs w:val="28"/>
          </w:rPr>
          <w:t>ВСН 59</w:t>
        </w:r>
      </w:hyperlink>
      <w:r w:rsidRPr="00D033B9">
        <w:rPr>
          <w:rFonts w:ascii="Times New Roman" w:hAnsi="Times New Roman" w:cs="Times New Roman"/>
          <w:sz w:val="28"/>
          <w:szCs w:val="28"/>
        </w:rPr>
        <w:t xml:space="preserve"> и </w:t>
      </w:r>
      <w:hyperlink r:id="rId62" w:history="1">
        <w:r w:rsidRPr="00D033B9">
          <w:rPr>
            <w:rFonts w:ascii="Times New Roman" w:hAnsi="Times New Roman" w:cs="Times New Roman"/>
            <w:color w:val="0000FF"/>
            <w:sz w:val="28"/>
            <w:szCs w:val="28"/>
          </w:rPr>
          <w:t>НПБ 106</w:t>
        </w:r>
      </w:hyperlink>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8.15*. В жилом строении (доме) следует предусматривать установку счетчика для учета потребляемой электроэнергии.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8.16*. 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w:t>
      </w:r>
      <w:proofErr w:type="gramStart"/>
      <w:r w:rsidRPr="00D033B9">
        <w:rPr>
          <w:rFonts w:ascii="Times New Roman" w:hAnsi="Times New Roman" w:cs="Times New Roman"/>
          <w:sz w:val="28"/>
          <w:szCs w:val="28"/>
        </w:rPr>
        <w:t>сторожки</w:t>
      </w:r>
      <w:proofErr w:type="gram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8.17. Помещение </w:t>
      </w:r>
      <w:proofErr w:type="gramStart"/>
      <w:r w:rsidRPr="00D033B9">
        <w:rPr>
          <w:rFonts w:ascii="Times New Roman" w:hAnsi="Times New Roman" w:cs="Times New Roman"/>
          <w:sz w:val="28"/>
          <w:szCs w:val="28"/>
        </w:rPr>
        <w:t>сторожки</w:t>
      </w:r>
      <w:proofErr w:type="gramEnd"/>
      <w:r w:rsidRPr="00D033B9">
        <w:rPr>
          <w:rFonts w:ascii="Times New Roman" w:hAnsi="Times New Roman" w:cs="Times New Roman"/>
          <w:sz w:val="28"/>
          <w:szCs w:val="28"/>
        </w:rPr>
        <w:t xml:space="preserve"> должно быть обеспечено телефонной или радиосвязью с ближайшим населенным пунктом, позволяющей осуществлять вызов неотложной медицинской помощи, пожарной, милицейской и аварийных служб.</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033B9">
        <w:rPr>
          <w:rFonts w:ascii="Times New Roman" w:hAnsi="Times New Roman" w:cs="Times New Roman"/>
          <w:sz w:val="28"/>
          <w:szCs w:val="28"/>
        </w:rPr>
        <w:t>Приложение</w:t>
      </w:r>
      <w:proofErr w:type="gramStart"/>
      <w:r w:rsidRPr="00D033B9">
        <w:rPr>
          <w:rFonts w:ascii="Times New Roman" w:hAnsi="Times New Roman" w:cs="Times New Roman"/>
          <w:sz w:val="28"/>
          <w:szCs w:val="28"/>
        </w:rPr>
        <w:t xml:space="preserve"> А</w:t>
      </w:r>
      <w:proofErr w:type="gramEnd"/>
      <w:r w:rsidRPr="00D033B9">
        <w:rPr>
          <w:rFonts w:ascii="Times New Roman" w:hAnsi="Times New Roman" w:cs="Times New Roman"/>
          <w:sz w:val="28"/>
          <w:szCs w:val="28"/>
        </w:rPr>
        <w:t>*</w:t>
      </w:r>
    </w:p>
    <w:p w:rsidR="00275A70" w:rsidRPr="00D033B9" w:rsidRDefault="00275A70">
      <w:pPr>
        <w:widowControl w:val="0"/>
        <w:autoSpaceDE w:val="0"/>
        <w:autoSpaceDN w:val="0"/>
        <w:adjustRightInd w:val="0"/>
        <w:spacing w:after="0" w:line="240" w:lineRule="auto"/>
        <w:jc w:val="right"/>
        <w:rPr>
          <w:rFonts w:ascii="Times New Roman" w:hAnsi="Times New Roman" w:cs="Times New Roman"/>
          <w:sz w:val="28"/>
          <w:szCs w:val="28"/>
        </w:rPr>
      </w:pPr>
      <w:r w:rsidRPr="00D033B9">
        <w:rPr>
          <w:rFonts w:ascii="Times New Roman" w:hAnsi="Times New Roman" w:cs="Times New Roman"/>
          <w:sz w:val="28"/>
          <w:szCs w:val="28"/>
        </w:rPr>
        <w:t>(обязательное)</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jc w:val="center"/>
        <w:rPr>
          <w:rFonts w:ascii="Times New Roman" w:hAnsi="Times New Roman" w:cs="Times New Roman"/>
          <w:sz w:val="28"/>
          <w:szCs w:val="28"/>
        </w:rPr>
      </w:pPr>
      <w:bookmarkStart w:id="1" w:name="Par315"/>
      <w:bookmarkEnd w:id="1"/>
      <w:r w:rsidRPr="00D033B9">
        <w:rPr>
          <w:rFonts w:ascii="Times New Roman" w:hAnsi="Times New Roman" w:cs="Times New Roman"/>
          <w:sz w:val="28"/>
          <w:szCs w:val="28"/>
        </w:rPr>
        <w:t>ТЕРМИНЫ И ОПРЕДЕЛЕНИЯ</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D033B9">
        <w:rPr>
          <w:rFonts w:ascii="Times New Roman" w:hAnsi="Times New Roman" w:cs="Times New Roman"/>
          <w:sz w:val="28"/>
          <w:szCs w:val="28"/>
        </w:rPr>
        <w:t>электроподогревом</w:t>
      </w:r>
      <w:proofErr w:type="spellEnd"/>
      <w:r w:rsidRPr="00D033B9">
        <w:rPr>
          <w:rFonts w:ascii="Times New Roman" w:hAnsi="Times New Roman" w:cs="Times New Roman"/>
          <w:sz w:val="28"/>
          <w:szCs w:val="28"/>
        </w:rPr>
        <w:t xml:space="preserve"> или химическими добавками.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Веранда - застекленное неотапливаемое помещение, пристроенное к дому или встроенное в него.</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Жилое строение - дом, возводимый на садовом (дачном) земельном участке, без права регистрации проживания в нем.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Жилой дом - дом, возводимый на садовом (дачном) земельном участке, с правом регистрации проживания в нем.</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Жилая площадь жилого строения (или дома) - сумма площадей жилых </w:t>
      </w:r>
      <w:r w:rsidRPr="00D033B9">
        <w:rPr>
          <w:rFonts w:ascii="Times New Roman" w:hAnsi="Times New Roman" w:cs="Times New Roman"/>
          <w:sz w:val="28"/>
          <w:szCs w:val="28"/>
        </w:rPr>
        <w:lastRenderedPageBreak/>
        <w:t>комнат.</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Каптаж - сооружение (каменная наброска, колодец, траншея) для перехвата и сбора подземных вод в местах их вывода на поверхность.</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Красные линии - границы улиц, проездов по линиям ограждений садово-дачных участков.</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Крыльцо - наружная пристройка при входе в дом с площадкой и лестницей.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Люфт-клозет - 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люфт-канал, примыкающий к обогревательным устройствам, а выгребной люк располагается снаружи.</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Надворная уборная - легкая постройка, размещаемая над выгребной ямой.</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Общая площадь жилого строения (или дома) -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Проезд - территория, предназначенная для движения транспорта и пешеходов, включающая однополосную проезжую часть, обочины, кюветы и укрепляющие бермы.</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Пудр-клозет - туалет, в котором фекальные отходы подвергаются обработке порошкообразным составом, как </w:t>
      </w:r>
      <w:proofErr w:type="gramStart"/>
      <w:r w:rsidRPr="00D033B9">
        <w:rPr>
          <w:rFonts w:ascii="Times New Roman" w:hAnsi="Times New Roman" w:cs="Times New Roman"/>
          <w:sz w:val="28"/>
          <w:szCs w:val="28"/>
        </w:rPr>
        <w:t>правило</w:t>
      </w:r>
      <w:proofErr w:type="gramEnd"/>
      <w:r w:rsidRPr="00D033B9">
        <w:rPr>
          <w:rFonts w:ascii="Times New Roman" w:hAnsi="Times New Roman" w:cs="Times New Roman"/>
          <w:sz w:val="28"/>
          <w:szCs w:val="28"/>
        </w:rPr>
        <w:t xml:space="preserve"> торфом, и содержатся в сухом виде в изолированной емкости (осмоленный ящик с крышкой) до образования компоста.</w:t>
      </w:r>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3B9">
        <w:rPr>
          <w:rFonts w:ascii="Times New Roman" w:hAnsi="Times New Roman" w:cs="Times New Roman"/>
          <w:sz w:val="28"/>
          <w:szCs w:val="28"/>
        </w:rPr>
        <w:t>Садоводческое (дачное) объединение граждан - юридическая форма добровольной организации граждан для ведения садоводства, огородничества и отдыха в индивидуальном (семейном) порядке, с сооружениями и строениями как сезонного, так и круглогодичного использования, создаваемая и управляемая в соответствии с действующими федеральным и региональным законодательствами и актами местного самоуправления.</w:t>
      </w:r>
      <w:proofErr w:type="gramEnd"/>
    </w:p>
    <w:p w:rsidR="00275A70" w:rsidRPr="00D033B9" w:rsidRDefault="00275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Терраса - огражденная открытая площадка, пристроенная к дому, размещаемая на земле или над нижерасположенным этажом и, как правило, имеющая крышу.</w:t>
      </w:r>
    </w:p>
    <w:p w:rsidR="00275A70" w:rsidRPr="00D033B9" w:rsidRDefault="00275A70" w:rsidP="00D03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3B9">
        <w:rPr>
          <w:rFonts w:ascii="Times New Roman" w:hAnsi="Times New Roman" w:cs="Times New Roman"/>
          <w:sz w:val="28"/>
          <w:szCs w:val="28"/>
        </w:rPr>
        <w:t xml:space="preserve">Улица - территория, предназначенная для движения транспорта и пешеходов, включающая </w:t>
      </w:r>
      <w:proofErr w:type="spellStart"/>
      <w:r w:rsidRPr="00D033B9">
        <w:rPr>
          <w:rFonts w:ascii="Times New Roman" w:hAnsi="Times New Roman" w:cs="Times New Roman"/>
          <w:sz w:val="28"/>
          <w:szCs w:val="28"/>
        </w:rPr>
        <w:t>двуполосную</w:t>
      </w:r>
      <w:proofErr w:type="spellEnd"/>
      <w:r w:rsidRPr="00D033B9">
        <w:rPr>
          <w:rFonts w:ascii="Times New Roman" w:hAnsi="Times New Roman" w:cs="Times New Roman"/>
          <w:sz w:val="28"/>
          <w:szCs w:val="28"/>
        </w:rPr>
        <w:t xml:space="preserve"> проезжую часть, обочины, кюветы и укрепляющие бермы.</w:t>
      </w:r>
    </w:p>
    <w:p w:rsidR="006B45C3" w:rsidRDefault="006B45C3">
      <w:pPr>
        <w:rPr>
          <w:rFonts w:ascii="Times New Roman" w:hAnsi="Times New Roman" w:cs="Times New Roman"/>
          <w:sz w:val="28"/>
          <w:szCs w:val="28"/>
        </w:rPr>
      </w:pPr>
      <w:r>
        <w:rPr>
          <w:rFonts w:ascii="Times New Roman" w:hAnsi="Times New Roman" w:cs="Times New Roman"/>
          <w:sz w:val="28"/>
          <w:szCs w:val="28"/>
        </w:rPr>
        <w:br w:type="page"/>
      </w: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r w:rsidRPr="00277743">
        <w:rPr>
          <w:rFonts w:ascii="Times New Roman" w:hAnsi="Times New Roman" w:cs="Times New Roman"/>
          <w:b/>
          <w:bCs/>
          <w:sz w:val="28"/>
          <w:szCs w:val="28"/>
        </w:rPr>
        <w:lastRenderedPageBreak/>
        <w:t>МИНИСТЕРСТВО РЕГИОНАЛЬНОГО РАЗВИТИЯ</w:t>
      </w: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r w:rsidRPr="00277743">
        <w:rPr>
          <w:rFonts w:ascii="Times New Roman" w:hAnsi="Times New Roman" w:cs="Times New Roman"/>
          <w:b/>
          <w:bCs/>
          <w:sz w:val="28"/>
          <w:szCs w:val="28"/>
        </w:rPr>
        <w:t>РОССИЙСКОЙ ФЕДЕРАЦИИ</w:t>
      </w: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r w:rsidRPr="00277743">
        <w:rPr>
          <w:rFonts w:ascii="Times New Roman" w:hAnsi="Times New Roman" w:cs="Times New Roman"/>
          <w:b/>
          <w:bCs/>
          <w:sz w:val="28"/>
          <w:szCs w:val="28"/>
        </w:rPr>
        <w:t>ПИСЬМО</w:t>
      </w: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r w:rsidRPr="00277743">
        <w:rPr>
          <w:rFonts w:ascii="Times New Roman" w:hAnsi="Times New Roman" w:cs="Times New Roman"/>
          <w:b/>
          <w:bCs/>
          <w:sz w:val="28"/>
          <w:szCs w:val="28"/>
        </w:rPr>
        <w:t>от 15 августа 2011 г. N 18529-08/ИП-ОГ</w:t>
      </w: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r w:rsidRPr="00277743">
        <w:rPr>
          <w:rFonts w:ascii="Times New Roman" w:hAnsi="Times New Roman" w:cs="Times New Roman"/>
          <w:b/>
          <w:bCs/>
          <w:sz w:val="28"/>
          <w:szCs w:val="28"/>
        </w:rPr>
        <w:t>О РАЗЪЯСНЕНИИ СТАТУСА</w:t>
      </w:r>
    </w:p>
    <w:p w:rsidR="006B45C3" w:rsidRPr="00277743" w:rsidRDefault="006B45C3" w:rsidP="006B45C3">
      <w:pPr>
        <w:widowControl w:val="0"/>
        <w:autoSpaceDE w:val="0"/>
        <w:autoSpaceDN w:val="0"/>
        <w:adjustRightInd w:val="0"/>
        <w:spacing w:after="0" w:line="240" w:lineRule="auto"/>
        <w:ind w:left="-567" w:right="-284" w:hanging="567"/>
        <w:jc w:val="center"/>
        <w:rPr>
          <w:rFonts w:ascii="Times New Roman" w:hAnsi="Times New Roman" w:cs="Times New Roman"/>
          <w:b/>
          <w:bCs/>
          <w:sz w:val="28"/>
          <w:szCs w:val="28"/>
        </w:rPr>
      </w:pPr>
      <w:r w:rsidRPr="00277743">
        <w:rPr>
          <w:rFonts w:ascii="Times New Roman" w:hAnsi="Times New Roman" w:cs="Times New Roman"/>
          <w:b/>
          <w:bCs/>
          <w:sz w:val="28"/>
          <w:szCs w:val="28"/>
        </w:rPr>
        <w:t>СВОДОВ ПРАВИЛ - АКТУАЛИЗИРОВАННЫХ СНИПОВ</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r w:rsidRPr="00277743">
        <w:rPr>
          <w:rFonts w:ascii="Times New Roman" w:hAnsi="Times New Roman" w:cs="Times New Roman"/>
          <w:sz w:val="28"/>
          <w:szCs w:val="28"/>
        </w:rPr>
        <w:t xml:space="preserve">Министерством регионального развития Российской Федерации рассмотрено обращение о разъяснении статуса сводов правил - актуализированных СНиП, утвержденных Приказами </w:t>
      </w:r>
      <w:proofErr w:type="spellStart"/>
      <w:r w:rsidRPr="00277743">
        <w:rPr>
          <w:rFonts w:ascii="Times New Roman" w:hAnsi="Times New Roman" w:cs="Times New Roman"/>
          <w:sz w:val="28"/>
          <w:szCs w:val="28"/>
        </w:rPr>
        <w:t>Минрегиона</w:t>
      </w:r>
      <w:proofErr w:type="spellEnd"/>
      <w:r w:rsidRPr="00277743">
        <w:rPr>
          <w:rFonts w:ascii="Times New Roman" w:hAnsi="Times New Roman" w:cs="Times New Roman"/>
          <w:sz w:val="28"/>
          <w:szCs w:val="28"/>
        </w:rPr>
        <w:t xml:space="preserve"> России в декабре 2010 г. и сообщается следующее.</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hyperlink r:id="rId63" w:history="1">
        <w:proofErr w:type="gramStart"/>
        <w:r w:rsidRPr="00277743">
          <w:rPr>
            <w:rFonts w:ascii="Times New Roman" w:hAnsi="Times New Roman" w:cs="Times New Roman"/>
            <w:color w:val="0000FF"/>
            <w:sz w:val="28"/>
            <w:szCs w:val="28"/>
          </w:rPr>
          <w:t>Статьей 5</w:t>
        </w:r>
      </w:hyperlink>
      <w:r w:rsidRPr="00277743">
        <w:rPr>
          <w:rFonts w:ascii="Times New Roman" w:hAnsi="Times New Roman" w:cs="Times New Roman"/>
          <w:sz w:val="28"/>
          <w:szCs w:val="28"/>
        </w:rPr>
        <w:t xml:space="preserve"> Федерального закона от 30 декабря 2009 г. N 384-ФЗ "Технический регламент о безопасности зданий и сооружений" (далее - Федеральный закон) предусмотрено, что безопасность зданий и сооружений, а также связанных со зданиями и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Федерального закона и требований стандартов и сводов правил, включенных в:</w:t>
      </w:r>
      <w:proofErr w:type="gramEnd"/>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hyperlink r:id="rId64" w:history="1">
        <w:r w:rsidRPr="00277743">
          <w:rPr>
            <w:rFonts w:ascii="Times New Roman" w:hAnsi="Times New Roman" w:cs="Times New Roman"/>
            <w:color w:val="0000FF"/>
            <w:sz w:val="28"/>
            <w:szCs w:val="28"/>
          </w:rPr>
          <w:t>Перечень</w:t>
        </w:r>
      </w:hyperlink>
      <w:r w:rsidRPr="00277743">
        <w:rPr>
          <w:rFonts w:ascii="Times New Roman" w:hAnsi="Times New Roman" w:cs="Times New Roman"/>
          <w:sz w:val="28"/>
          <w:szCs w:val="28"/>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данного Федерального закона (утвержденного Распоряжением Правительства Российской Федерации от 21 июня 2010 г. N 1047-р);</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hyperlink r:id="rId65" w:history="1">
        <w:r w:rsidRPr="00277743">
          <w:rPr>
            <w:rFonts w:ascii="Times New Roman" w:hAnsi="Times New Roman" w:cs="Times New Roman"/>
            <w:color w:val="0000FF"/>
            <w:sz w:val="28"/>
            <w:szCs w:val="28"/>
          </w:rPr>
          <w:t>Перечень</w:t>
        </w:r>
      </w:hyperlink>
      <w:r w:rsidRPr="00277743">
        <w:rPr>
          <w:rFonts w:ascii="Times New Roman" w:hAnsi="Times New Roman" w:cs="Times New Roman"/>
          <w:sz w:val="28"/>
          <w:szCs w:val="28"/>
        </w:rPr>
        <w:t xml:space="preserve"> документов в области стандартизации, в результате применения которых на добровольной основе обеспечивается соблюдение требований данного Федерального закона (утвержденного Приказом </w:t>
      </w:r>
      <w:proofErr w:type="spellStart"/>
      <w:r w:rsidRPr="00277743">
        <w:rPr>
          <w:rFonts w:ascii="Times New Roman" w:hAnsi="Times New Roman" w:cs="Times New Roman"/>
          <w:sz w:val="28"/>
          <w:szCs w:val="28"/>
        </w:rPr>
        <w:t>Ростехрегулирования</w:t>
      </w:r>
      <w:proofErr w:type="spellEnd"/>
      <w:r w:rsidRPr="00277743">
        <w:rPr>
          <w:rFonts w:ascii="Times New Roman" w:hAnsi="Times New Roman" w:cs="Times New Roman"/>
          <w:sz w:val="28"/>
          <w:szCs w:val="28"/>
        </w:rPr>
        <w:t xml:space="preserve"> от 1 июня 2010 г. N 2079).</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proofErr w:type="spellStart"/>
      <w:proofErr w:type="gramStart"/>
      <w:r w:rsidRPr="00277743">
        <w:rPr>
          <w:rFonts w:ascii="Times New Roman" w:hAnsi="Times New Roman" w:cs="Times New Roman"/>
          <w:sz w:val="28"/>
          <w:szCs w:val="28"/>
        </w:rPr>
        <w:t>Минрегион</w:t>
      </w:r>
      <w:proofErr w:type="spellEnd"/>
      <w:r w:rsidRPr="00277743">
        <w:rPr>
          <w:rFonts w:ascii="Times New Roman" w:hAnsi="Times New Roman" w:cs="Times New Roman"/>
          <w:sz w:val="28"/>
          <w:szCs w:val="28"/>
        </w:rPr>
        <w:t xml:space="preserve"> России во исполнение </w:t>
      </w:r>
      <w:hyperlink r:id="rId66" w:history="1">
        <w:r w:rsidRPr="00277743">
          <w:rPr>
            <w:rFonts w:ascii="Times New Roman" w:hAnsi="Times New Roman" w:cs="Times New Roman"/>
            <w:color w:val="0000FF"/>
            <w:sz w:val="28"/>
            <w:szCs w:val="28"/>
          </w:rPr>
          <w:t>статьи 42</w:t>
        </w:r>
      </w:hyperlink>
      <w:r w:rsidRPr="00277743">
        <w:rPr>
          <w:rFonts w:ascii="Times New Roman" w:hAnsi="Times New Roman" w:cs="Times New Roman"/>
          <w:sz w:val="28"/>
          <w:szCs w:val="28"/>
        </w:rPr>
        <w:t xml:space="preserve"> Федерального закона осуществляет актуализацию строительных норм и правил, признаваемых в соответствии с данным Федеральным законом сводами правил и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w:t>
      </w:r>
      <w:proofErr w:type="gramEnd"/>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r w:rsidRPr="00277743">
        <w:rPr>
          <w:rFonts w:ascii="Times New Roman" w:hAnsi="Times New Roman" w:cs="Times New Roman"/>
          <w:sz w:val="28"/>
          <w:szCs w:val="28"/>
        </w:rPr>
        <w:t>В настоящее время соответствующие изменения в указанные перечни находятся на стадии подготовки.</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r w:rsidRPr="00277743">
        <w:rPr>
          <w:rFonts w:ascii="Times New Roman" w:hAnsi="Times New Roman" w:cs="Times New Roman"/>
          <w:sz w:val="28"/>
          <w:szCs w:val="28"/>
        </w:rPr>
        <w:t>В целях переходного периода актуализированные своды правил не отменяют действия предыдущих сводов правил. Их замена будет произведена путем внесения соответствующих изменений в указанные перечни.</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r w:rsidRPr="00277743">
        <w:rPr>
          <w:rFonts w:ascii="Times New Roman" w:hAnsi="Times New Roman" w:cs="Times New Roman"/>
          <w:sz w:val="28"/>
          <w:szCs w:val="28"/>
        </w:rPr>
        <w:t>Срок переходного периода будет установлен дополнительно.</w:t>
      </w:r>
    </w:p>
    <w:p w:rsidR="006B45C3" w:rsidRPr="00277743" w:rsidRDefault="006B45C3" w:rsidP="006B45C3">
      <w:pPr>
        <w:widowControl w:val="0"/>
        <w:autoSpaceDE w:val="0"/>
        <w:autoSpaceDN w:val="0"/>
        <w:adjustRightInd w:val="0"/>
        <w:spacing w:after="0" w:line="240" w:lineRule="auto"/>
        <w:ind w:left="-567" w:right="-426" w:hanging="567"/>
        <w:jc w:val="both"/>
        <w:rPr>
          <w:rFonts w:ascii="Times New Roman" w:hAnsi="Times New Roman" w:cs="Times New Roman"/>
          <w:sz w:val="28"/>
          <w:szCs w:val="28"/>
        </w:rPr>
      </w:pPr>
    </w:p>
    <w:p w:rsidR="006B45C3" w:rsidRPr="00277743" w:rsidRDefault="006B45C3" w:rsidP="006B45C3">
      <w:pPr>
        <w:widowControl w:val="0"/>
        <w:autoSpaceDE w:val="0"/>
        <w:autoSpaceDN w:val="0"/>
        <w:adjustRightInd w:val="0"/>
        <w:spacing w:after="0" w:line="240" w:lineRule="auto"/>
        <w:ind w:left="-567" w:right="-426" w:hanging="567"/>
        <w:jc w:val="right"/>
        <w:rPr>
          <w:rFonts w:ascii="Times New Roman" w:hAnsi="Times New Roman" w:cs="Times New Roman"/>
          <w:sz w:val="28"/>
          <w:szCs w:val="28"/>
        </w:rPr>
      </w:pPr>
      <w:r w:rsidRPr="00277743">
        <w:rPr>
          <w:rFonts w:ascii="Times New Roman" w:hAnsi="Times New Roman" w:cs="Times New Roman"/>
          <w:sz w:val="28"/>
          <w:szCs w:val="28"/>
        </w:rPr>
        <w:t>Директор Департамента</w:t>
      </w:r>
    </w:p>
    <w:p w:rsidR="006B45C3" w:rsidRPr="00277743" w:rsidRDefault="006B45C3" w:rsidP="006B45C3">
      <w:pPr>
        <w:widowControl w:val="0"/>
        <w:autoSpaceDE w:val="0"/>
        <w:autoSpaceDN w:val="0"/>
        <w:adjustRightInd w:val="0"/>
        <w:spacing w:after="0" w:line="240" w:lineRule="auto"/>
        <w:ind w:left="-567" w:right="-426" w:hanging="567"/>
        <w:jc w:val="right"/>
        <w:rPr>
          <w:rFonts w:ascii="Times New Roman" w:hAnsi="Times New Roman" w:cs="Times New Roman"/>
          <w:sz w:val="28"/>
          <w:szCs w:val="28"/>
        </w:rPr>
      </w:pPr>
      <w:r w:rsidRPr="00277743">
        <w:rPr>
          <w:rFonts w:ascii="Times New Roman" w:hAnsi="Times New Roman" w:cs="Times New Roman"/>
          <w:sz w:val="28"/>
          <w:szCs w:val="28"/>
        </w:rPr>
        <w:t>архитектуры, строительства</w:t>
      </w:r>
    </w:p>
    <w:p w:rsidR="006B45C3" w:rsidRPr="00277743" w:rsidRDefault="006B45C3" w:rsidP="006B45C3">
      <w:pPr>
        <w:widowControl w:val="0"/>
        <w:autoSpaceDE w:val="0"/>
        <w:autoSpaceDN w:val="0"/>
        <w:adjustRightInd w:val="0"/>
        <w:spacing w:after="0" w:line="240" w:lineRule="auto"/>
        <w:ind w:left="-567" w:right="-426" w:hanging="567"/>
        <w:jc w:val="right"/>
        <w:rPr>
          <w:rFonts w:ascii="Times New Roman" w:hAnsi="Times New Roman" w:cs="Times New Roman"/>
          <w:sz w:val="28"/>
          <w:szCs w:val="28"/>
        </w:rPr>
      </w:pPr>
      <w:r w:rsidRPr="00277743">
        <w:rPr>
          <w:rFonts w:ascii="Times New Roman" w:hAnsi="Times New Roman" w:cs="Times New Roman"/>
          <w:sz w:val="28"/>
          <w:szCs w:val="28"/>
        </w:rPr>
        <w:t>и градостроительной политики</w:t>
      </w:r>
    </w:p>
    <w:p w:rsidR="006B45C3" w:rsidRPr="00277743" w:rsidRDefault="006B45C3" w:rsidP="006B45C3">
      <w:pPr>
        <w:widowControl w:val="0"/>
        <w:autoSpaceDE w:val="0"/>
        <w:autoSpaceDN w:val="0"/>
        <w:adjustRightInd w:val="0"/>
        <w:spacing w:after="0" w:line="240" w:lineRule="auto"/>
        <w:ind w:left="-567" w:right="-426" w:hanging="567"/>
        <w:jc w:val="right"/>
        <w:rPr>
          <w:rFonts w:ascii="Times New Roman" w:hAnsi="Times New Roman" w:cs="Times New Roman"/>
          <w:sz w:val="28"/>
          <w:szCs w:val="28"/>
        </w:rPr>
      </w:pPr>
      <w:r w:rsidRPr="00277743">
        <w:rPr>
          <w:rFonts w:ascii="Times New Roman" w:hAnsi="Times New Roman" w:cs="Times New Roman"/>
          <w:sz w:val="28"/>
          <w:szCs w:val="28"/>
        </w:rPr>
        <w:t>И.В.ПОНОМАРЕВ</w:t>
      </w:r>
    </w:p>
    <w:p w:rsidR="00D96FD5" w:rsidRPr="00D033B9" w:rsidRDefault="00D96FD5">
      <w:pPr>
        <w:rPr>
          <w:rFonts w:ascii="Times New Roman" w:hAnsi="Times New Roman" w:cs="Times New Roman"/>
          <w:sz w:val="28"/>
          <w:szCs w:val="28"/>
        </w:rPr>
      </w:pPr>
      <w:bookmarkStart w:id="2" w:name="_GoBack"/>
      <w:bookmarkEnd w:id="2"/>
    </w:p>
    <w:sectPr w:rsidR="00D96FD5" w:rsidRPr="00D033B9" w:rsidSect="009F0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0"/>
    <w:rsid w:val="00275A70"/>
    <w:rsid w:val="006B45C3"/>
    <w:rsid w:val="00D033B9"/>
    <w:rsid w:val="00D9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75A7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75A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B13CE2DBAA4299AB034709C452F2716D99609682CCFB5E3F1E9B5Bf2p5J" TargetMode="External"/><Relationship Id="rId21" Type="http://schemas.openxmlformats.org/officeDocument/2006/relationships/hyperlink" Target="consultantplus://offline/ref=3FB13CE2DBAA4299AB034709C452F2716F90669DDD9BF90F6A10f9pEJ" TargetMode="External"/><Relationship Id="rId34" Type="http://schemas.openxmlformats.org/officeDocument/2006/relationships/hyperlink" Target="consultantplus://offline/ref=3FB13CE2DBAA4299AB03581CC152F2716B9D6D968BCCFB5E3F1E9B5B258BA57A0DBD2E39952665f0p0J" TargetMode="External"/><Relationship Id="rId42" Type="http://schemas.openxmlformats.org/officeDocument/2006/relationships/hyperlink" Target="consultantplus://offline/ref=3FB13CE2DBAA4299AB034709C452F2716E9E65958091F156661299f5pCJ" TargetMode="External"/><Relationship Id="rId47" Type="http://schemas.openxmlformats.org/officeDocument/2006/relationships/hyperlink" Target="consultantplus://offline/ref=3FB13CE2DBAA4299AB034709C452F2716D99679F82CCFB5E3F1E9B5Bf2p5J" TargetMode="External"/><Relationship Id="rId50" Type="http://schemas.openxmlformats.org/officeDocument/2006/relationships/hyperlink" Target="consultantplus://offline/ref=3FB13CE2DBAA4299AB034709C452F2716598609DDD9BF90F6A10f9pEJ" TargetMode="External"/><Relationship Id="rId55" Type="http://schemas.openxmlformats.org/officeDocument/2006/relationships/hyperlink" Target="consultantplus://offline/ref=3FB13CE2DBAA4299AB034709C452F2716F99639DDD9BF90F6A10f9pEJ" TargetMode="External"/><Relationship Id="rId63" Type="http://schemas.openxmlformats.org/officeDocument/2006/relationships/hyperlink" Target="consultantplus://offline/ref=52076EB43DDFD29B37B56E2275620D9EAD89E0A3349157E62506A77408867AC93942D457C50D659Am5r3J" TargetMode="External"/><Relationship Id="rId68" Type="http://schemas.openxmlformats.org/officeDocument/2006/relationships/theme" Target="theme/theme1.xml"/><Relationship Id="rId7" Type="http://schemas.openxmlformats.org/officeDocument/2006/relationships/hyperlink" Target="consultantplus://offline/ref=3FB13CE2DBAA4299AB034709C452F2716F9861948091F1566612995C2AD4B27D44B12F399521f6p8J" TargetMode="External"/><Relationship Id="rId2" Type="http://schemas.microsoft.com/office/2007/relationships/stylesWithEffects" Target="stylesWithEffects.xml"/><Relationship Id="rId16" Type="http://schemas.openxmlformats.org/officeDocument/2006/relationships/hyperlink" Target="consultantplus://offline/ref=3FB13CE2DBAA4299AB034709C452F2716F99639DDD9BF90F6A10f9pEJ" TargetMode="External"/><Relationship Id="rId29" Type="http://schemas.openxmlformats.org/officeDocument/2006/relationships/hyperlink" Target="consultantplus://offline/ref=3FB13CE2DBAA4299AB034709C452F2716D9C6C948ECCFB5E3F1E9B5Bf2p5J" TargetMode="External"/><Relationship Id="rId11" Type="http://schemas.openxmlformats.org/officeDocument/2006/relationships/hyperlink" Target="consultantplus://offline/ref=3FB13CE2DBAA4299AB03581CC152F271699E62978ECCFB5E3F1E9B5Bf2p5J" TargetMode="External"/><Relationship Id="rId24" Type="http://schemas.openxmlformats.org/officeDocument/2006/relationships/hyperlink" Target="consultantplus://offline/ref=3FB13CE2DBAA4299AB034709C452F271689C66918091F156661299f5pCJ" TargetMode="External"/><Relationship Id="rId32" Type="http://schemas.openxmlformats.org/officeDocument/2006/relationships/hyperlink" Target="consultantplus://offline/ref=3FB13CE2DBAA4299AB03581CC152F271689967978FCCFB5E3F1E9B5B258BA57A0DBD2E3995216Cf0p1J" TargetMode="External"/><Relationship Id="rId37" Type="http://schemas.openxmlformats.org/officeDocument/2006/relationships/hyperlink" Target="consultantplus://offline/ref=3FB13CE2DBAA4299AB034709C452F2716D9A60948091F156661299f5pCJ" TargetMode="External"/><Relationship Id="rId40" Type="http://schemas.openxmlformats.org/officeDocument/2006/relationships/hyperlink" Target="consultantplus://offline/ref=3FB13CE2DBAA4299AB03581CC152F271689B65978FCCFB5E3F1E9B5B258BA57A0DBD2E3995216Cf0p6J" TargetMode="External"/><Relationship Id="rId45" Type="http://schemas.openxmlformats.org/officeDocument/2006/relationships/hyperlink" Target="consultantplus://offline/ref=3FB13CE2DBAA4299AB034709C452F2716D99679F82CCFB5E3F1E9B5Bf2p5J" TargetMode="External"/><Relationship Id="rId53" Type="http://schemas.openxmlformats.org/officeDocument/2006/relationships/hyperlink" Target="consultantplus://offline/ref=3FB13CE2DBAA4299AB03581CC152F2716D9C6D938BC2A654374797592284FA6D0AF4223895216D07f3p8J" TargetMode="External"/><Relationship Id="rId58" Type="http://schemas.openxmlformats.org/officeDocument/2006/relationships/hyperlink" Target="consultantplus://offline/ref=3FB13CE2DBAA4299AB034709C452F2716A99619DDD9BF90F6A10f9pEJ" TargetMode="External"/><Relationship Id="rId66" Type="http://schemas.openxmlformats.org/officeDocument/2006/relationships/hyperlink" Target="consultantplus://offline/ref=52076EB43DDFD29B37B56E2275620D9EAD89E0A3349157E62506A77408867AC93942D457C50D6694m5r6J" TargetMode="External"/><Relationship Id="rId5" Type="http://schemas.openxmlformats.org/officeDocument/2006/relationships/hyperlink" Target="consultantplus://offline/ref=3FB13CE2DBAA4299AB034709C452F2716F9861948091F1566612995C2AD4B27D44B12F399521f6p8J" TargetMode="External"/><Relationship Id="rId61" Type="http://schemas.openxmlformats.org/officeDocument/2006/relationships/hyperlink" Target="consultantplus://offline/ref=3FB13CE2DBAA4299AB034709C452F271689C66918091F156661299f5pCJ" TargetMode="External"/><Relationship Id="rId19" Type="http://schemas.openxmlformats.org/officeDocument/2006/relationships/hyperlink" Target="consultantplus://offline/ref=3FB13CE2DBAA4299AB034709C452F2716E9E65958091F156661299f5pCJ" TargetMode="External"/><Relationship Id="rId14" Type="http://schemas.openxmlformats.org/officeDocument/2006/relationships/hyperlink" Target="consultantplus://offline/ref=3FB13CE2DBAA4299AB034709C452F271699B6C958091F156661299f5pCJ" TargetMode="External"/><Relationship Id="rId22" Type="http://schemas.openxmlformats.org/officeDocument/2006/relationships/hyperlink" Target="consultantplus://offline/ref=3FB13CE2DBAA4299AB034709C452F271689165958091F156661299f5pCJ" TargetMode="External"/><Relationship Id="rId27" Type="http://schemas.openxmlformats.org/officeDocument/2006/relationships/hyperlink" Target="consultantplus://offline/ref=3FB13CE2DBAA4299AB034709C452F2716B996D918091F1566612995C2AD4B27D44B12F399523f6pAJ" TargetMode="External"/><Relationship Id="rId30" Type="http://schemas.openxmlformats.org/officeDocument/2006/relationships/hyperlink" Target="consultantplus://offline/ref=3FB13CE2DBAA4299AB03581CC152F2716F9863978ECCFB5E3F1E9B5B258BA57A0DBD2E3995216Cf0p2J" TargetMode="External"/><Relationship Id="rId35" Type="http://schemas.openxmlformats.org/officeDocument/2006/relationships/hyperlink" Target="consultantplus://offline/ref=3FB13CE2DBAA4299AB03581CC152F271689B65978FCCFB5E3F1E9B5B258BA57A0DBD2E3995216Cf0p6J" TargetMode="External"/><Relationship Id="rId43" Type="http://schemas.openxmlformats.org/officeDocument/2006/relationships/hyperlink" Target="consultantplus://offline/ref=3FB13CE2DBAA4299AB034709C452F2716A99619DDD9BF90F6A10f9pEJ" TargetMode="External"/><Relationship Id="rId48" Type="http://schemas.openxmlformats.org/officeDocument/2006/relationships/hyperlink" Target="consultantplus://offline/ref=3FB13CE2DBAA4299AB034709C452F271699B6C958091F156661299f5pCJ" TargetMode="External"/><Relationship Id="rId56" Type="http://schemas.openxmlformats.org/officeDocument/2006/relationships/hyperlink" Target="consultantplus://offline/ref=3FB13CE2DBAA4299AB03581CC152F271689D65968FCCFB5E3F1E9B5B258BA57A0DBD2E3995216Cf0p7J" TargetMode="External"/><Relationship Id="rId64" Type="http://schemas.openxmlformats.org/officeDocument/2006/relationships/hyperlink" Target="consultantplus://offline/ref=52076EB43DDFD29B37B56E2275620D9EAD8DE9A33C9857E62506A77408867AC93942D457C50D6592m5r0J" TargetMode="External"/><Relationship Id="rId8" Type="http://schemas.openxmlformats.org/officeDocument/2006/relationships/hyperlink" Target="consultantplus://offline/ref=3FB13CE2DBAA4299AB034709C452F27164906D908091F156661299f5pCJ" TargetMode="External"/><Relationship Id="rId51" Type="http://schemas.openxmlformats.org/officeDocument/2006/relationships/hyperlink" Target="consultantplus://offline/ref=3FB13CE2DBAA4299AB03581CC152F2716D9A64928BCCFB5E3F1E9B5B258BA57A0DBD2E3995216Cf0p2J" TargetMode="External"/><Relationship Id="rId3" Type="http://schemas.openxmlformats.org/officeDocument/2006/relationships/settings" Target="settings.xml"/><Relationship Id="rId12" Type="http://schemas.openxmlformats.org/officeDocument/2006/relationships/hyperlink" Target="consultantplus://offline/ref=3FB13CE2DBAA4299AB034709C452F271659166938091F156661299f5pCJ" TargetMode="External"/><Relationship Id="rId17" Type="http://schemas.openxmlformats.org/officeDocument/2006/relationships/hyperlink" Target="consultantplus://offline/ref=3FB13CE2DBAA4299AB034709C452F271689B609DDD9BF90F6A10f9pEJ" TargetMode="External"/><Relationship Id="rId25" Type="http://schemas.openxmlformats.org/officeDocument/2006/relationships/hyperlink" Target="consultantplus://offline/ref=3FB13CE2DBAA4299AB034709C452F2716A99619DDD9BF90F6A10f9pEJ" TargetMode="External"/><Relationship Id="rId33" Type="http://schemas.openxmlformats.org/officeDocument/2006/relationships/hyperlink" Target="consultantplus://offline/ref=3FB13CE2DBAA4299AB03581CC152F2716D9C6D938BC2A654374797592284FA6D0AF4223895216D07f3p8J" TargetMode="External"/><Relationship Id="rId38" Type="http://schemas.openxmlformats.org/officeDocument/2006/relationships/hyperlink" Target="consultantplus://offline/ref=3FB13CE2DBAA4299AB034709C452F2716D99609682CCFB5E3F1E9B5Bf2p5J" TargetMode="External"/><Relationship Id="rId46" Type="http://schemas.openxmlformats.org/officeDocument/2006/relationships/hyperlink" Target="consultantplus://offline/ref=3FB13CE2DBAA4299AB034709C452F2716F90669DDD9BF90F6A10f9pEJ" TargetMode="External"/><Relationship Id="rId59" Type="http://schemas.openxmlformats.org/officeDocument/2006/relationships/hyperlink" Target="consultantplus://offline/ref=3FB13CE2DBAA4299AB034709C452F2716D99609682CCFB5E3F1E9B5Bf2p5J" TargetMode="External"/><Relationship Id="rId67" Type="http://schemas.openxmlformats.org/officeDocument/2006/relationships/fontTable" Target="fontTable.xml"/><Relationship Id="rId20" Type="http://schemas.openxmlformats.org/officeDocument/2006/relationships/hyperlink" Target="consultantplus://offline/ref=3FB13CE2DBAA4299AB034709C452F2716D99679F82CCFB5E3F1E9B5Bf2p5J" TargetMode="External"/><Relationship Id="rId41" Type="http://schemas.openxmlformats.org/officeDocument/2006/relationships/hyperlink" Target="consultantplus://offline/ref=3FB13CE2DBAA4299AB034709C452F271659166938091F156661299f5pCJ" TargetMode="External"/><Relationship Id="rId54" Type="http://schemas.openxmlformats.org/officeDocument/2006/relationships/hyperlink" Target="consultantplus://offline/ref=3FB13CE2DBAA4299AB034709C452F2716E91629DDD9BF90F6A10f9pEJ" TargetMode="External"/><Relationship Id="rId62" Type="http://schemas.openxmlformats.org/officeDocument/2006/relationships/hyperlink" Target="consultantplus://offline/ref=3FB13CE2DBAA4299AB034709C452F2716A99619DDD9BF90F6A10f9pEJ" TargetMode="External"/><Relationship Id="rId1" Type="http://schemas.openxmlformats.org/officeDocument/2006/relationships/styles" Target="styles.xml"/><Relationship Id="rId6" Type="http://schemas.openxmlformats.org/officeDocument/2006/relationships/hyperlink" Target="consultantplus://offline/ref=3FB13CE2DBAA4299AB034709C452F2716F9F649F8091F1566612995C2AD4B27D44B12F399521f6p8J" TargetMode="External"/><Relationship Id="rId15" Type="http://schemas.openxmlformats.org/officeDocument/2006/relationships/hyperlink" Target="consultantplus://offline/ref=3FB13CE2DBAA4299AB034709C452F2716E91629DDD9BF90F6A10f9pEJ" TargetMode="External"/><Relationship Id="rId23" Type="http://schemas.openxmlformats.org/officeDocument/2006/relationships/hyperlink" Target="consultantplus://offline/ref=3FB13CE2DBAA4299AB034709C452F271689E63908091F156661299f5pCJ" TargetMode="External"/><Relationship Id="rId28" Type="http://schemas.openxmlformats.org/officeDocument/2006/relationships/hyperlink" Target="consultantplus://offline/ref=3FB13CE2DBAA4299AB034709C452F2716B996D918091F1566612995C2AD4B27D44B12F399622f6pEJ" TargetMode="External"/><Relationship Id="rId36" Type="http://schemas.openxmlformats.org/officeDocument/2006/relationships/hyperlink" Target="consultantplus://offline/ref=3FB13CE2DBAA4299AB034709C452F271659166938091F156661299f5pCJ" TargetMode="External"/><Relationship Id="rId49" Type="http://schemas.openxmlformats.org/officeDocument/2006/relationships/hyperlink" Target="consultantplus://offline/ref=3FB13CE2DBAA4299AB03581CC152F2716D9A64928BCCFB5E3F1E9B5B258BA57A0DBD2E3995216Cf0p2J" TargetMode="External"/><Relationship Id="rId57" Type="http://schemas.openxmlformats.org/officeDocument/2006/relationships/hyperlink" Target="consultantplus://offline/ref=3FB13CE2DBAA4299AB034709C452F271689B609DDD9BF90F6A10f9pEJ" TargetMode="External"/><Relationship Id="rId10" Type="http://schemas.openxmlformats.org/officeDocument/2006/relationships/hyperlink" Target="consultantplus://offline/ref=3FB13CE2DBAA4299AB03581CC152F2716D9F609389C1A6543747975922f8p4J" TargetMode="External"/><Relationship Id="rId31" Type="http://schemas.openxmlformats.org/officeDocument/2006/relationships/hyperlink" Target="consultantplus://offline/ref=3FB13CE2DBAA4299AB03581CC152F2716D9A64928BCCFB5E3F1E9B5B258BA57A0DBD2E3995216Cf0p2J" TargetMode="External"/><Relationship Id="rId44" Type="http://schemas.openxmlformats.org/officeDocument/2006/relationships/hyperlink" Target="consultantplus://offline/ref=3FB13CE2DBAA4299AB034709C452F271699B6C958091F156661299f5pCJ" TargetMode="External"/><Relationship Id="rId52" Type="http://schemas.openxmlformats.org/officeDocument/2006/relationships/hyperlink" Target="consultantplus://offline/ref=3FB13CE2DBAA4299AB03581CC152F271689967978FCCFB5E3F1E9B5B258BA57A0DBD2E3995216Cf0p1J" TargetMode="External"/><Relationship Id="rId60" Type="http://schemas.openxmlformats.org/officeDocument/2006/relationships/hyperlink" Target="consultantplus://offline/ref=3FB13CE2DBAA4299AB034709C452F2716D9C6C948ECCFB5E3F1E9B5Bf2p5J" TargetMode="External"/><Relationship Id="rId65" Type="http://schemas.openxmlformats.org/officeDocument/2006/relationships/hyperlink" Target="consultantplus://offline/ref=52076EB43DDFD29B37B56E2275620D9EAD8BEDA63C9B57E62506A77408867AC93942D457C50D6592m5rFJ" TargetMode="External"/><Relationship Id="rId4" Type="http://schemas.openxmlformats.org/officeDocument/2006/relationships/webSettings" Target="webSettings.xml"/><Relationship Id="rId9" Type="http://schemas.openxmlformats.org/officeDocument/2006/relationships/hyperlink" Target="consultantplus://offline/ref=3FB13CE2DBAA4299AB034709C452F2716F9F649F8091F1566612995C2AD4B27D44B12F399521f6p8J" TargetMode="External"/><Relationship Id="rId13" Type="http://schemas.openxmlformats.org/officeDocument/2006/relationships/hyperlink" Target="consultantplus://offline/ref=3FB13CE2DBAA4299AB034709C452F2716598609DDD9BF90F6A10f9pEJ" TargetMode="External"/><Relationship Id="rId18" Type="http://schemas.openxmlformats.org/officeDocument/2006/relationships/hyperlink" Target="consultantplus://offline/ref=3FB13CE2DBAA4299AB034709C452F2716D9A60948091F156661299f5pCJ" TargetMode="External"/><Relationship Id="rId39" Type="http://schemas.openxmlformats.org/officeDocument/2006/relationships/hyperlink" Target="consultantplus://offline/ref=3FB13CE2DBAA4299AB03581CC152F2716B9D6D968BCCFB5E3F1E9B5B258BA57A0DBD2E39952665f0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2015-06-30T09:41:00Z</dcterms:created>
  <dcterms:modified xsi:type="dcterms:W3CDTF">2015-06-30T09:59:00Z</dcterms:modified>
</cp:coreProperties>
</file>